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C73953" w14:textId="74538BCD"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3GPP T</w:t>
      </w:r>
      <w:bookmarkStart w:id="2" w:name="_Ref452454252"/>
      <w:bookmarkEnd w:id="2"/>
      <w:r w:rsidRPr="00841BCD">
        <w:rPr>
          <w:rFonts w:ascii="Arial" w:eastAsia="SimSun" w:hAnsi="Arial" w:cs="Times New Roman"/>
          <w:b/>
          <w:bCs/>
          <w:sz w:val="24"/>
          <w:szCs w:val="20"/>
          <w:lang w:val="en-GB"/>
        </w:rPr>
        <w:t xml:space="preserve">SG-RAN </w:t>
      </w:r>
      <w:r w:rsidR="001B2870">
        <w:rPr>
          <w:rFonts w:ascii="Arial" w:eastAsia="SimSun" w:hAnsi="Arial" w:cs="Times New Roman"/>
          <w:b/>
          <w:sz w:val="24"/>
          <w:szCs w:val="20"/>
          <w:lang w:val="en-GB"/>
        </w:rPr>
        <w:t>WG4 Meeting #</w:t>
      </w:r>
      <w:r w:rsidR="001109F8">
        <w:rPr>
          <w:rFonts w:ascii="Arial" w:eastAsia="SimSun" w:hAnsi="Arial" w:cs="Times New Roman"/>
          <w:b/>
          <w:sz w:val="24"/>
          <w:szCs w:val="20"/>
          <w:lang w:val="en-GB"/>
        </w:rPr>
        <w:t>90bis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237A2C">
        <w:rPr>
          <w:rFonts w:ascii="Arial" w:eastAsia="SimSun" w:hAnsi="Arial" w:cs="Times New Roman" w:hint="eastAsia"/>
          <w:b/>
          <w:bCs/>
          <w:sz w:val="24"/>
          <w:szCs w:val="20"/>
          <w:lang w:val="en-GB" w:eastAsia="ja-JP"/>
        </w:rPr>
        <w:t>R</w:t>
      </w:r>
      <w:r w:rsidRPr="00237A2C">
        <w:rPr>
          <w:rFonts w:ascii="Arial" w:eastAsia="SimSun" w:hAnsi="Arial" w:cs="Times New Roman"/>
          <w:b/>
          <w:bCs/>
          <w:sz w:val="24"/>
          <w:szCs w:val="20"/>
          <w:lang w:val="en-GB" w:eastAsia="ja-JP"/>
        </w:rPr>
        <w:t>4</w:t>
      </w:r>
      <w:r w:rsidRPr="00237A2C">
        <w:rPr>
          <w:rFonts w:ascii="Arial" w:eastAsia="SimSun" w:hAnsi="Arial" w:cs="Times New Roman" w:hint="eastAsia"/>
          <w:b/>
          <w:bCs/>
          <w:sz w:val="24"/>
          <w:szCs w:val="20"/>
          <w:lang w:val="en-GB" w:eastAsia="ja-JP"/>
        </w:rPr>
        <w:t>-</w:t>
      </w:r>
      <w:r w:rsidR="00683220" w:rsidRPr="00237A2C">
        <w:rPr>
          <w:rFonts w:ascii="Arial" w:eastAsia="SimSun" w:hAnsi="Arial" w:cs="Times New Roman"/>
          <w:b/>
          <w:bCs/>
          <w:sz w:val="24"/>
          <w:szCs w:val="20"/>
          <w:lang w:val="en-GB" w:eastAsia="zh-CN"/>
        </w:rPr>
        <w:t>1</w:t>
      </w:r>
      <w:r w:rsidR="001109F8" w:rsidRPr="00237A2C">
        <w:rPr>
          <w:rFonts w:ascii="Arial" w:eastAsia="SimSun" w:hAnsi="Arial" w:cs="Times New Roman"/>
          <w:b/>
          <w:bCs/>
          <w:sz w:val="24"/>
          <w:szCs w:val="20"/>
          <w:lang w:val="en-GB" w:eastAsia="zh-CN"/>
        </w:rPr>
        <w:t>9</w:t>
      </w:r>
      <w:r w:rsidR="005F289B" w:rsidRPr="00237A2C">
        <w:rPr>
          <w:rFonts w:ascii="Arial" w:eastAsia="SimSun" w:hAnsi="Arial" w:cs="Times New Roman"/>
          <w:b/>
          <w:bCs/>
          <w:sz w:val="24"/>
          <w:szCs w:val="20"/>
          <w:lang w:val="en-GB" w:eastAsia="zh-CN"/>
        </w:rPr>
        <w:t>0</w:t>
      </w:r>
      <w:r w:rsidR="00B31CD5" w:rsidRPr="00237A2C">
        <w:rPr>
          <w:rFonts w:ascii="Arial" w:eastAsia="SimSun" w:hAnsi="Arial" w:cs="Times New Roman"/>
          <w:b/>
          <w:bCs/>
          <w:sz w:val="24"/>
          <w:szCs w:val="20"/>
          <w:lang w:val="en-GB" w:eastAsia="zh-CN"/>
        </w:rPr>
        <w:t>3827</w:t>
      </w:r>
      <w:bookmarkStart w:id="3" w:name="_GoBack"/>
      <w:bookmarkEnd w:id="3"/>
    </w:p>
    <w:p w14:paraId="3CEF2521" w14:textId="40A9384B" w:rsidR="00841BCD" w:rsidRPr="00841BCD" w:rsidRDefault="001109F8"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Xi’an</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BA6E48">
        <w:rPr>
          <w:rFonts w:ascii="Arial" w:eastAsia="SimSun" w:hAnsi="Arial" w:cs="Times New Roman"/>
          <w:b/>
          <w:sz w:val="24"/>
          <w:szCs w:val="20"/>
          <w:lang w:val="en-GB"/>
        </w:rPr>
        <w:t xml:space="preserve">, </w:t>
      </w:r>
      <w:r w:rsidR="006E7AF0">
        <w:rPr>
          <w:rFonts w:ascii="Arial" w:eastAsia="SimSun" w:hAnsi="Arial" w:cs="Times New Roman"/>
          <w:b/>
          <w:sz w:val="24"/>
          <w:szCs w:val="20"/>
          <w:lang w:val="en-GB"/>
        </w:rPr>
        <w:t>8-12 April 2019</w:t>
      </w:r>
    </w:p>
    <w:bookmarkEnd w:id="0"/>
    <w:bookmarkEnd w:id="1"/>
    <w:p w14:paraId="3D70461E"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73ED2A7" w14:textId="77777777"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8F5164">
        <w:rPr>
          <w:rFonts w:ascii="Arial" w:eastAsia="Calibri" w:hAnsi="Arial" w:cs="Arial"/>
          <w:b/>
          <w:bCs/>
          <w:sz w:val="24"/>
          <w:lang w:val="en-GB"/>
        </w:rPr>
        <w:t>Nokia Shanghai Bell</w:t>
      </w:r>
      <w:r w:rsidR="00825BAF">
        <w:rPr>
          <w:rFonts w:ascii="Arial" w:eastAsia="Calibri" w:hAnsi="Arial" w:cs="Arial"/>
          <w:b/>
          <w:bCs/>
          <w:sz w:val="24"/>
          <w:lang w:val="en-GB"/>
        </w:rPr>
        <w:t xml:space="preserve"> </w:t>
      </w:r>
    </w:p>
    <w:p w14:paraId="60241DC4" w14:textId="3B09A051"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0F7435">
        <w:rPr>
          <w:rFonts w:ascii="Arial" w:eastAsia="Calibri" w:hAnsi="Arial" w:cs="Arial"/>
          <w:b/>
          <w:bCs/>
          <w:sz w:val="24"/>
          <w:lang w:val="en-GB"/>
        </w:rPr>
        <w:t>Discussion on NR-U impact on RRM requirements</w:t>
      </w:r>
    </w:p>
    <w:p w14:paraId="6496E4E2" w14:textId="0C1A274C" w:rsidR="00841BCD" w:rsidRPr="002A384C" w:rsidRDefault="00841BCD" w:rsidP="00841BCD">
      <w:pPr>
        <w:tabs>
          <w:tab w:val="left" w:pos="1985"/>
        </w:tabs>
        <w:spacing w:after="120" w:line="240" w:lineRule="auto"/>
        <w:rPr>
          <w:rFonts w:ascii="Arial" w:eastAsia="MS Mincho" w:hAnsi="Arial" w:cs="Arial"/>
          <w:b/>
          <w:bCs/>
          <w:sz w:val="24"/>
          <w:szCs w:val="20"/>
          <w:lang w:val="en-GB"/>
        </w:rPr>
      </w:pPr>
      <w:r w:rsidRPr="002A384C">
        <w:rPr>
          <w:rFonts w:ascii="Arial" w:eastAsia="MS Mincho" w:hAnsi="Arial" w:cs="Arial"/>
          <w:b/>
          <w:bCs/>
          <w:sz w:val="24"/>
          <w:szCs w:val="20"/>
          <w:lang w:val="en-GB"/>
        </w:rPr>
        <w:t>Agenda item:</w:t>
      </w:r>
      <w:r w:rsidRPr="002A384C">
        <w:rPr>
          <w:rFonts w:ascii="Arial" w:eastAsia="MS Mincho" w:hAnsi="Arial" w:cs="Arial"/>
          <w:b/>
          <w:bCs/>
          <w:sz w:val="24"/>
          <w:szCs w:val="20"/>
          <w:lang w:val="en-GB"/>
        </w:rPr>
        <w:tab/>
      </w:r>
      <w:r w:rsidR="006E7AF0" w:rsidRPr="00703052">
        <w:rPr>
          <w:rFonts w:ascii="Arial" w:eastAsia="MS Mincho" w:hAnsi="Arial" w:cs="Arial"/>
          <w:b/>
          <w:bCs/>
          <w:sz w:val="24"/>
          <w:szCs w:val="20"/>
          <w:lang w:val="en-GB"/>
        </w:rPr>
        <w:t>8.1.4</w:t>
      </w:r>
    </w:p>
    <w:p w14:paraId="0BD79589" w14:textId="77777777" w:rsidR="00841BCD" w:rsidRPr="00841BCD" w:rsidRDefault="00841BCD" w:rsidP="00841BCD">
      <w:pPr>
        <w:tabs>
          <w:tab w:val="left" w:pos="1985"/>
        </w:tabs>
        <w:rPr>
          <w:rFonts w:ascii="Arial" w:eastAsia="Calibri" w:hAnsi="Arial" w:cs="Arial"/>
          <w:b/>
          <w:bCs/>
          <w:sz w:val="24"/>
          <w:lang w:val="en-GB"/>
        </w:rPr>
      </w:pPr>
      <w:r w:rsidRPr="002A384C">
        <w:rPr>
          <w:rFonts w:ascii="Arial" w:eastAsia="Calibri" w:hAnsi="Arial" w:cs="Arial"/>
          <w:b/>
          <w:bCs/>
          <w:sz w:val="24"/>
          <w:lang w:val="en-GB"/>
        </w:rPr>
        <w:t>Document for:</w:t>
      </w:r>
      <w:r w:rsidRPr="002A384C">
        <w:rPr>
          <w:rFonts w:ascii="Arial" w:eastAsia="Calibri" w:hAnsi="Arial" w:cs="Arial"/>
          <w:b/>
          <w:bCs/>
          <w:sz w:val="24"/>
          <w:lang w:val="en-GB"/>
        </w:rPr>
        <w:tab/>
      </w:r>
      <w:r w:rsidRPr="00703052">
        <w:rPr>
          <w:rFonts w:ascii="Arial" w:eastAsia="Calibri" w:hAnsi="Arial" w:cs="Arial"/>
          <w:b/>
          <w:bCs/>
          <w:sz w:val="24"/>
          <w:lang w:val="en-GB"/>
        </w:rPr>
        <w:t>Discussion</w:t>
      </w:r>
    </w:p>
    <w:p w14:paraId="68905DAB"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w:t>
      </w:r>
      <w:r w:rsidRPr="0008612A">
        <w:rPr>
          <w:rStyle w:val="RAN4H1Char"/>
        </w:rPr>
        <w:t>ductio</w:t>
      </w:r>
      <w:r w:rsidRPr="00841BCD">
        <w:rPr>
          <w:rFonts w:ascii="Arial" w:eastAsia="SimSun" w:hAnsi="Arial" w:cs="Times New Roman"/>
          <w:sz w:val="36"/>
          <w:szCs w:val="20"/>
          <w:lang w:val="en-GB"/>
        </w:rPr>
        <w:t>n</w:t>
      </w:r>
    </w:p>
    <w:p w14:paraId="05664C1B" w14:textId="2EF76086" w:rsidR="002C54F8" w:rsidRDefault="00B31CD5" w:rsidP="00E86FB4">
      <w:pPr>
        <w:jc w:val="both"/>
        <w:rPr>
          <w:rFonts w:eastAsia="Calibri" w:cs="Times New Roman"/>
          <w:szCs w:val="20"/>
          <w:lang w:val="en-GB"/>
        </w:rPr>
      </w:pPr>
      <w:r>
        <w:t>A</w:t>
      </w:r>
      <w:r w:rsidR="001109F8">
        <w:rPr>
          <w:rFonts w:eastAsia="Calibri" w:cs="Times New Roman"/>
          <w:szCs w:val="20"/>
          <w:lang w:val="en-GB"/>
        </w:rPr>
        <w:t xml:space="preserve"> WI on </w:t>
      </w:r>
      <w:r w:rsidR="001D54CB">
        <w:rPr>
          <w:rFonts w:eastAsia="Calibri" w:cs="Times New Roman"/>
          <w:szCs w:val="20"/>
          <w:lang w:val="en-GB"/>
        </w:rPr>
        <w:t xml:space="preserve">NR-based Access to Unlicensed Spectrum </w:t>
      </w:r>
      <w:r w:rsidR="001D54CB">
        <w:rPr>
          <w:rFonts w:eastAsia="Calibri" w:cs="Times New Roman"/>
          <w:szCs w:val="20"/>
          <w:lang w:val="en-GB"/>
        </w:rPr>
        <w:fldChar w:fldCharType="begin"/>
      </w:r>
      <w:r w:rsidR="001D54CB">
        <w:rPr>
          <w:rFonts w:eastAsia="Calibri" w:cs="Times New Roman"/>
          <w:szCs w:val="20"/>
          <w:lang w:val="en-GB"/>
        </w:rPr>
        <w:instrText xml:space="preserve"> REF _Ref431017336 \r \h </w:instrText>
      </w:r>
      <w:r w:rsidR="00E86FB4">
        <w:rPr>
          <w:rFonts w:eastAsia="Calibri" w:cs="Times New Roman"/>
          <w:szCs w:val="20"/>
          <w:lang w:val="en-GB"/>
        </w:rPr>
        <w:instrText xml:space="preserve"> \* MERGEFORMAT </w:instrText>
      </w:r>
      <w:r w:rsidR="001D54CB">
        <w:rPr>
          <w:rFonts w:eastAsia="Calibri" w:cs="Times New Roman"/>
          <w:szCs w:val="20"/>
          <w:lang w:val="en-GB"/>
        </w:rPr>
      </w:r>
      <w:r w:rsidR="001D54CB">
        <w:rPr>
          <w:rFonts w:eastAsia="Calibri" w:cs="Times New Roman"/>
          <w:szCs w:val="20"/>
          <w:lang w:val="en-GB"/>
        </w:rPr>
        <w:fldChar w:fldCharType="separate"/>
      </w:r>
      <w:r w:rsidR="00174AD3">
        <w:rPr>
          <w:rFonts w:eastAsia="Calibri" w:cs="Times New Roman"/>
          <w:szCs w:val="20"/>
          <w:lang w:val="en-GB"/>
        </w:rPr>
        <w:t>[1]</w:t>
      </w:r>
      <w:r w:rsidR="001D54CB">
        <w:rPr>
          <w:rFonts w:eastAsia="Calibri" w:cs="Times New Roman"/>
          <w:szCs w:val="20"/>
          <w:lang w:val="en-GB"/>
        </w:rPr>
        <w:fldChar w:fldCharType="end"/>
      </w:r>
      <w:r w:rsidR="001D54CB">
        <w:rPr>
          <w:rFonts w:eastAsia="Calibri" w:cs="Times New Roman"/>
          <w:szCs w:val="20"/>
          <w:lang w:val="en-GB"/>
        </w:rPr>
        <w:t xml:space="preserve"> was approved in RAN Meeting #82.</w:t>
      </w:r>
      <w:r w:rsidR="00825BAF">
        <w:rPr>
          <w:rFonts w:eastAsia="Calibri" w:cs="Times New Roman"/>
          <w:szCs w:val="20"/>
          <w:lang w:val="en-GB"/>
        </w:rPr>
        <w:t xml:space="preserve"> This WI was based on the </w:t>
      </w:r>
      <w:r w:rsidR="005A1E00">
        <w:rPr>
          <w:rFonts w:eastAsia="Calibri" w:cs="Times New Roman"/>
          <w:szCs w:val="20"/>
          <w:lang w:val="en-GB"/>
        </w:rPr>
        <w:t xml:space="preserve">findings in </w:t>
      </w:r>
      <w:r w:rsidR="00825BAF">
        <w:rPr>
          <w:rFonts w:eastAsia="Calibri" w:cs="Times New Roman"/>
          <w:szCs w:val="20"/>
          <w:lang w:val="en-GB"/>
        </w:rPr>
        <w:t xml:space="preserve">“Study on NR-based Access to Unlicensed Spectrum”, </w:t>
      </w:r>
      <w:r w:rsidR="005A1E00">
        <w:rPr>
          <w:rFonts w:eastAsia="Calibri" w:cs="Times New Roman"/>
          <w:szCs w:val="20"/>
          <w:lang w:val="en-GB"/>
        </w:rPr>
        <w:t>which are</w:t>
      </w:r>
      <w:r w:rsidR="00825BAF">
        <w:rPr>
          <w:rFonts w:eastAsia="Calibri" w:cs="Times New Roman"/>
          <w:szCs w:val="20"/>
          <w:lang w:val="en-GB"/>
        </w:rPr>
        <w:t xml:space="preserve"> summarized in </w:t>
      </w:r>
      <w:r w:rsidR="00825BAF">
        <w:rPr>
          <w:rFonts w:eastAsia="Calibri" w:cs="Times New Roman"/>
          <w:szCs w:val="20"/>
          <w:lang w:val="en-GB"/>
        </w:rPr>
        <w:fldChar w:fldCharType="begin"/>
      </w:r>
      <w:r w:rsidR="00825BAF">
        <w:rPr>
          <w:rFonts w:eastAsia="Calibri" w:cs="Times New Roman"/>
          <w:szCs w:val="20"/>
          <w:lang w:val="en-GB"/>
        </w:rPr>
        <w:instrText xml:space="preserve"> REF _Ref2843888 \r \h </w:instrText>
      </w:r>
      <w:r w:rsidR="00E86FB4">
        <w:rPr>
          <w:rFonts w:eastAsia="Calibri" w:cs="Times New Roman"/>
          <w:szCs w:val="20"/>
          <w:lang w:val="en-GB"/>
        </w:rPr>
        <w:instrText xml:space="preserve"> \* MERGEFORMAT </w:instrText>
      </w:r>
      <w:r w:rsidR="00825BAF">
        <w:rPr>
          <w:rFonts w:eastAsia="Calibri" w:cs="Times New Roman"/>
          <w:szCs w:val="20"/>
          <w:lang w:val="en-GB"/>
        </w:rPr>
      </w:r>
      <w:r w:rsidR="00825BAF">
        <w:rPr>
          <w:rFonts w:eastAsia="Calibri" w:cs="Times New Roman"/>
          <w:szCs w:val="20"/>
          <w:lang w:val="en-GB"/>
        </w:rPr>
        <w:fldChar w:fldCharType="separate"/>
      </w:r>
      <w:r w:rsidR="00174AD3">
        <w:rPr>
          <w:rFonts w:eastAsia="Calibri" w:cs="Times New Roman"/>
          <w:szCs w:val="20"/>
          <w:lang w:val="en-GB"/>
        </w:rPr>
        <w:t>[2]</w:t>
      </w:r>
      <w:r w:rsidR="00825BAF">
        <w:rPr>
          <w:rFonts w:eastAsia="Calibri" w:cs="Times New Roman"/>
          <w:szCs w:val="20"/>
          <w:lang w:val="en-GB"/>
        </w:rPr>
        <w:fldChar w:fldCharType="end"/>
      </w:r>
      <w:r w:rsidR="005A1E00">
        <w:rPr>
          <w:rFonts w:eastAsia="Calibri" w:cs="Times New Roman"/>
          <w:szCs w:val="20"/>
          <w:lang w:val="en-GB"/>
        </w:rPr>
        <w:t>, considering operation in below 7GHz bands</w:t>
      </w:r>
      <w:r w:rsidR="00825BAF">
        <w:rPr>
          <w:rFonts w:eastAsia="Calibri" w:cs="Times New Roman"/>
          <w:szCs w:val="20"/>
          <w:lang w:val="en-GB"/>
        </w:rPr>
        <w:t>.</w:t>
      </w:r>
      <w:r w:rsidR="00B469B2">
        <w:rPr>
          <w:rFonts w:eastAsia="Calibri" w:cs="Times New Roman"/>
          <w:szCs w:val="20"/>
          <w:lang w:val="en-GB"/>
        </w:rPr>
        <w:t xml:space="preserve"> The design target of the WID is to specify a single global solution for NR-based access to unlicensed spectrum, compatible with the NR concepts</w:t>
      </w:r>
      <w:r w:rsidR="002C54F8">
        <w:rPr>
          <w:rFonts w:eastAsia="Calibri" w:cs="Times New Roman"/>
          <w:szCs w:val="20"/>
          <w:lang w:val="en-GB"/>
        </w:rPr>
        <w:t>, reusing the features of NR as much as possible.</w:t>
      </w:r>
      <w:r w:rsidR="008E67FB">
        <w:rPr>
          <w:rFonts w:eastAsia="Calibri" w:cs="Times New Roman"/>
          <w:szCs w:val="20"/>
          <w:lang w:val="en-GB"/>
        </w:rPr>
        <w:t xml:space="preserve"> </w:t>
      </w:r>
      <w:r w:rsidR="008E67FB">
        <w:t xml:space="preserve">NR-U will guarantee fair access to the unlicensed spectrum with Listen-Before Talk (LBT) mechanism, using the mechanism in LTE-LAA as baseline for 5 GHz, and as a starting point of the design for operation in the 6GHz band </w:t>
      </w:r>
      <w:r w:rsidR="008E67FB">
        <w:fldChar w:fldCharType="begin"/>
      </w:r>
      <w:r w:rsidR="008E67FB">
        <w:instrText xml:space="preserve"> REF _Ref2843888 \r \h </w:instrText>
      </w:r>
      <w:r w:rsidR="00E86FB4">
        <w:instrText xml:space="preserve"> \* MERGEFORMAT </w:instrText>
      </w:r>
      <w:r w:rsidR="008E67FB">
        <w:fldChar w:fldCharType="separate"/>
      </w:r>
      <w:r w:rsidR="00174AD3">
        <w:t>[2]</w:t>
      </w:r>
      <w:r w:rsidR="008E67FB">
        <w:fldChar w:fldCharType="end"/>
      </w:r>
      <w:r w:rsidR="008E67FB">
        <w:t>.</w:t>
      </w:r>
    </w:p>
    <w:p w14:paraId="40825943" w14:textId="77777777" w:rsidR="002C54F8" w:rsidRDefault="002C54F8" w:rsidP="00E86FB4">
      <w:pPr>
        <w:jc w:val="both"/>
      </w:pPr>
      <w:r>
        <w:rPr>
          <w:rFonts w:eastAsia="Calibri" w:cs="Times New Roman"/>
          <w:szCs w:val="20"/>
          <w:lang w:val="en-GB"/>
        </w:rPr>
        <w:t>T</w:t>
      </w:r>
      <w:r w:rsidR="001F364B">
        <w:rPr>
          <w:rFonts w:eastAsia="Calibri" w:cs="Times New Roman"/>
          <w:szCs w:val="20"/>
          <w:lang w:val="en-GB"/>
        </w:rPr>
        <w:t xml:space="preserve">he feasibility of NR operation in unlicensed spectrum was determined considering </w:t>
      </w:r>
      <w:r w:rsidR="00556D62">
        <w:rPr>
          <w:rFonts w:eastAsia="Calibri" w:cs="Times New Roman"/>
          <w:szCs w:val="20"/>
          <w:lang w:val="en-GB"/>
        </w:rPr>
        <w:t xml:space="preserve">five different scenarios namely </w:t>
      </w:r>
      <w:r w:rsidRPr="00F04C45">
        <w:t>NR-U LAA,</w:t>
      </w:r>
      <w:r>
        <w:rPr>
          <w:b/>
        </w:rPr>
        <w:t xml:space="preserve"> </w:t>
      </w:r>
      <w:r>
        <w:t>ENU-DC</w:t>
      </w:r>
      <w:r>
        <w:rPr>
          <w:b/>
        </w:rPr>
        <w:t xml:space="preserve">, </w:t>
      </w:r>
      <w:r>
        <w:t>NR-U SA, NR-U SA with uplink in licensed band and NNU-DC, as follows:</w:t>
      </w:r>
    </w:p>
    <w:p w14:paraId="63A734AE" w14:textId="77777777" w:rsidR="002C54F8" w:rsidRDefault="002C54F8" w:rsidP="00E86FB4">
      <w:pPr>
        <w:numPr>
          <w:ilvl w:val="0"/>
          <w:numId w:val="15"/>
        </w:numPr>
        <w:overflowPunct w:val="0"/>
        <w:autoSpaceDE w:val="0"/>
        <w:autoSpaceDN w:val="0"/>
        <w:adjustRightInd w:val="0"/>
        <w:spacing w:after="0" w:line="240" w:lineRule="auto"/>
        <w:jc w:val="both"/>
        <w:rPr>
          <w:bCs/>
        </w:rPr>
      </w:pPr>
      <w:r>
        <w:rPr>
          <w:bCs/>
        </w:rPr>
        <w:t xml:space="preserve">Scenario A: Carrier aggregation between licensed band NR (PCell) and NR-U (SCell) </w:t>
      </w:r>
    </w:p>
    <w:p w14:paraId="209CF325" w14:textId="77777777" w:rsidR="002C54F8" w:rsidRPr="00F04C45" w:rsidRDefault="002C54F8" w:rsidP="00E86FB4">
      <w:pPr>
        <w:numPr>
          <w:ilvl w:val="1"/>
          <w:numId w:val="15"/>
        </w:numPr>
        <w:overflowPunct w:val="0"/>
        <w:autoSpaceDE w:val="0"/>
        <w:autoSpaceDN w:val="0"/>
        <w:adjustRightInd w:val="0"/>
        <w:spacing w:after="0" w:line="240" w:lineRule="auto"/>
        <w:jc w:val="both"/>
        <w:rPr>
          <w:bCs/>
        </w:rPr>
      </w:pPr>
      <w:r>
        <w:rPr>
          <w:bCs/>
        </w:rPr>
        <w:t xml:space="preserve">NR-U SCell may have both DL and UL, or </w:t>
      </w:r>
      <w:r w:rsidRPr="00F04C45">
        <w:rPr>
          <w:bCs/>
        </w:rPr>
        <w:t>DL-only.</w:t>
      </w:r>
    </w:p>
    <w:p w14:paraId="4028968D" w14:textId="77777777" w:rsidR="002C54F8" w:rsidRDefault="002C54F8" w:rsidP="00E86FB4">
      <w:pPr>
        <w:numPr>
          <w:ilvl w:val="0"/>
          <w:numId w:val="15"/>
        </w:numPr>
        <w:overflowPunct w:val="0"/>
        <w:autoSpaceDE w:val="0"/>
        <w:autoSpaceDN w:val="0"/>
        <w:adjustRightInd w:val="0"/>
        <w:spacing w:after="0" w:line="240" w:lineRule="auto"/>
        <w:jc w:val="both"/>
        <w:rPr>
          <w:bCs/>
        </w:rPr>
      </w:pPr>
      <w:r>
        <w:rPr>
          <w:bCs/>
        </w:rPr>
        <w:t>Scenario B: Dual connectivity between licensed band LTE (PCell) and NR-U (PSCell)</w:t>
      </w:r>
    </w:p>
    <w:p w14:paraId="70247D54" w14:textId="77777777" w:rsidR="002C54F8" w:rsidRPr="00F04C45" w:rsidRDefault="002C54F8" w:rsidP="00E86FB4">
      <w:pPr>
        <w:numPr>
          <w:ilvl w:val="0"/>
          <w:numId w:val="15"/>
        </w:numPr>
        <w:overflowPunct w:val="0"/>
        <w:autoSpaceDE w:val="0"/>
        <w:autoSpaceDN w:val="0"/>
        <w:adjustRightInd w:val="0"/>
        <w:spacing w:after="0" w:line="240" w:lineRule="auto"/>
        <w:jc w:val="both"/>
        <w:rPr>
          <w:bCs/>
        </w:rPr>
      </w:pPr>
      <w:r w:rsidRPr="00F04C45">
        <w:rPr>
          <w:bCs/>
        </w:rPr>
        <w:t>Scenario C: Stand-alone NR-U</w:t>
      </w:r>
    </w:p>
    <w:p w14:paraId="42E9051D" w14:textId="77777777" w:rsidR="002C54F8" w:rsidRPr="0056348E" w:rsidRDefault="002C54F8" w:rsidP="00E86FB4">
      <w:pPr>
        <w:numPr>
          <w:ilvl w:val="0"/>
          <w:numId w:val="15"/>
        </w:numPr>
        <w:overflowPunct w:val="0"/>
        <w:autoSpaceDE w:val="0"/>
        <w:autoSpaceDN w:val="0"/>
        <w:adjustRightInd w:val="0"/>
        <w:spacing w:after="0" w:line="240" w:lineRule="auto"/>
        <w:jc w:val="both"/>
        <w:rPr>
          <w:bCs/>
        </w:rPr>
      </w:pPr>
      <w:r>
        <w:rPr>
          <w:bCs/>
        </w:rPr>
        <w:t xml:space="preserve">Scenario D: A stand-alone NR cell in unlicensed band and </w:t>
      </w:r>
      <w:r w:rsidRPr="00F04C45">
        <w:rPr>
          <w:bCs/>
        </w:rPr>
        <w:t>UL in licensed band</w:t>
      </w:r>
    </w:p>
    <w:p w14:paraId="0075FE49" w14:textId="62624DB2" w:rsidR="002C54F8" w:rsidRDefault="002C54F8" w:rsidP="00E86FB4">
      <w:pPr>
        <w:numPr>
          <w:ilvl w:val="0"/>
          <w:numId w:val="15"/>
        </w:numPr>
        <w:overflowPunct w:val="0"/>
        <w:autoSpaceDE w:val="0"/>
        <w:autoSpaceDN w:val="0"/>
        <w:adjustRightInd w:val="0"/>
        <w:spacing w:after="0" w:line="240" w:lineRule="auto"/>
        <w:jc w:val="both"/>
        <w:rPr>
          <w:bCs/>
        </w:rPr>
      </w:pPr>
      <w:r>
        <w:rPr>
          <w:bCs/>
        </w:rPr>
        <w:t xml:space="preserve">Scenario E: Dual connectivity between licensed band NR and NR-U. </w:t>
      </w:r>
    </w:p>
    <w:p w14:paraId="49A8D457" w14:textId="77777777" w:rsidR="00E61110" w:rsidRDefault="00E61110" w:rsidP="00E86FB4">
      <w:pPr>
        <w:overflowPunct w:val="0"/>
        <w:autoSpaceDE w:val="0"/>
        <w:autoSpaceDN w:val="0"/>
        <w:adjustRightInd w:val="0"/>
        <w:spacing w:after="0" w:line="240" w:lineRule="auto"/>
        <w:ind w:left="720"/>
        <w:jc w:val="both"/>
        <w:rPr>
          <w:bCs/>
        </w:rPr>
      </w:pPr>
    </w:p>
    <w:p w14:paraId="6CE6F2AF" w14:textId="40684C2B" w:rsidR="008E67FB" w:rsidRDefault="008E67FB" w:rsidP="00E86FB4">
      <w:pPr>
        <w:jc w:val="both"/>
        <w:rPr>
          <w:rFonts w:eastAsia="Calibri" w:cs="Times New Roman"/>
          <w:szCs w:val="20"/>
        </w:rPr>
      </w:pPr>
      <w:r>
        <w:rPr>
          <w:rFonts w:eastAsia="Calibri" w:cs="Times New Roman"/>
          <w:szCs w:val="20"/>
        </w:rPr>
        <w:t xml:space="preserve">Some of the detailed objectives of the work item </w:t>
      </w:r>
      <w:r w:rsidR="005A1E00">
        <w:rPr>
          <w:rFonts w:eastAsia="Calibri" w:cs="Times New Roman"/>
          <w:szCs w:val="20"/>
        </w:rPr>
        <w:t>that might impact the RRM requirements are</w:t>
      </w:r>
      <w:r>
        <w:rPr>
          <w:rFonts w:eastAsia="Calibri" w:cs="Times New Roman"/>
          <w:szCs w:val="20"/>
        </w:rPr>
        <w:t>:</w:t>
      </w:r>
    </w:p>
    <w:p w14:paraId="72F90A26" w14:textId="77777777" w:rsidR="008E67FB" w:rsidRPr="008E67FB" w:rsidRDefault="008E67FB" w:rsidP="00E86FB4">
      <w:pPr>
        <w:pStyle w:val="ListParagraph"/>
        <w:numPr>
          <w:ilvl w:val="0"/>
          <w:numId w:val="15"/>
        </w:numPr>
        <w:jc w:val="both"/>
        <w:rPr>
          <w:rFonts w:eastAsia="Calibri" w:cs="Times New Roman"/>
          <w:szCs w:val="20"/>
        </w:rPr>
      </w:pPr>
      <w:r>
        <w:rPr>
          <w:lang w:eastAsia="ja-JP"/>
        </w:rPr>
        <w:t>RLM/RRM extensions for NR-U operation due to uncertain and reduced transmission opportunities for DL signals and channels due to LBT failure</w:t>
      </w:r>
    </w:p>
    <w:p w14:paraId="57074745" w14:textId="77777777" w:rsidR="008E67FB" w:rsidRPr="008E67FB" w:rsidRDefault="008E67FB" w:rsidP="00E86FB4">
      <w:pPr>
        <w:pStyle w:val="ListParagraph"/>
        <w:numPr>
          <w:ilvl w:val="0"/>
          <w:numId w:val="15"/>
        </w:numPr>
        <w:jc w:val="both"/>
        <w:rPr>
          <w:rFonts w:eastAsia="Calibri" w:cs="Times New Roman"/>
          <w:szCs w:val="20"/>
        </w:rPr>
      </w:pPr>
      <w:r>
        <w:t xml:space="preserve">For standalone NR-U deployments, specify mechanisms for inter-cell handover between NR-U and NR-U, inter-cell handover between NR-U and NR, and Inter-RAT handover between NR-U and LTE (connected to either EPC of 5GC). Extensions of </w:t>
      </w:r>
      <w:r w:rsidRPr="0059155B">
        <w:t>mobility-related measurement</w:t>
      </w:r>
      <w:r>
        <w:t xml:space="preserve"> reporting for unlicensed operation including channel occupancy indication and RSSI measurements.</w:t>
      </w:r>
    </w:p>
    <w:p w14:paraId="4D45F875" w14:textId="382E68D3" w:rsidR="008E67FB" w:rsidRPr="00295D0B" w:rsidRDefault="008E67FB" w:rsidP="00E86FB4">
      <w:pPr>
        <w:pStyle w:val="ListParagraph"/>
        <w:numPr>
          <w:ilvl w:val="0"/>
          <w:numId w:val="15"/>
        </w:numPr>
        <w:jc w:val="both"/>
        <w:rPr>
          <w:rFonts w:eastAsia="Calibri" w:cs="Times New Roman"/>
          <w:szCs w:val="20"/>
        </w:rPr>
      </w:pPr>
      <w:r>
        <w:rPr>
          <w:lang w:eastAsia="ja-JP"/>
        </w:rPr>
        <w:t>DRX considering channel access uncertainty</w:t>
      </w:r>
    </w:p>
    <w:p w14:paraId="0AE28F42" w14:textId="3DA46809" w:rsidR="00971A14" w:rsidRPr="00295D0B" w:rsidRDefault="00971A14" w:rsidP="00E86FB4">
      <w:pPr>
        <w:pStyle w:val="ListParagraph"/>
        <w:numPr>
          <w:ilvl w:val="0"/>
          <w:numId w:val="15"/>
        </w:numPr>
        <w:jc w:val="both"/>
        <w:rPr>
          <w:rFonts w:eastAsia="Calibri" w:cs="Times New Roman"/>
          <w:szCs w:val="20"/>
        </w:rPr>
      </w:pPr>
      <w:r>
        <w:rPr>
          <w:lang w:eastAsia="ja-JP"/>
        </w:rPr>
        <w:t>Radio link Monitoring</w:t>
      </w:r>
    </w:p>
    <w:p w14:paraId="4AB0C8C4" w14:textId="73345955" w:rsidR="00585575" w:rsidRDefault="00F04C45" w:rsidP="00E86FB4">
      <w:pPr>
        <w:jc w:val="both"/>
        <w:rPr>
          <w:rFonts w:eastAsia="Calibri" w:cs="Times New Roman"/>
          <w:szCs w:val="20"/>
        </w:rPr>
      </w:pPr>
      <w:r>
        <w:rPr>
          <w:rFonts w:eastAsia="Calibri" w:cs="Times New Roman"/>
          <w:szCs w:val="20"/>
        </w:rPr>
        <w:t>In this contribution, the functionalities that can possibly impact on RRM requirements are discussed</w:t>
      </w:r>
      <w:r w:rsidR="00E61110">
        <w:rPr>
          <w:rFonts w:eastAsia="Calibri" w:cs="Times New Roman"/>
          <w:szCs w:val="20"/>
        </w:rPr>
        <w:t xml:space="preserve"> </w:t>
      </w:r>
      <w:r w:rsidR="0075150C">
        <w:rPr>
          <w:rFonts w:eastAsia="Calibri" w:cs="Times New Roman"/>
          <w:szCs w:val="20"/>
        </w:rPr>
        <w:t>for the</w:t>
      </w:r>
      <w:r w:rsidR="00E61110">
        <w:rPr>
          <w:rFonts w:eastAsia="Calibri" w:cs="Times New Roman"/>
          <w:szCs w:val="20"/>
        </w:rPr>
        <w:t xml:space="preserve"> different scenarios.</w:t>
      </w:r>
      <w:r w:rsidR="005A1E00">
        <w:rPr>
          <w:rFonts w:eastAsia="Calibri" w:cs="Times New Roman"/>
          <w:szCs w:val="20"/>
        </w:rPr>
        <w:t xml:space="preserve"> We follow the work plan proposed in </w:t>
      </w:r>
      <w:r w:rsidR="005A1E00">
        <w:fldChar w:fldCharType="begin"/>
      </w:r>
      <w:r w:rsidR="005A1E00">
        <w:rPr>
          <w:rFonts w:eastAsia="Calibri" w:cs="Times New Roman"/>
          <w:szCs w:val="20"/>
        </w:rPr>
        <w:instrText xml:space="preserve"> REF _Ref3362556 \r \h </w:instrText>
      </w:r>
      <w:r w:rsidR="00E86FB4">
        <w:instrText xml:space="preserve"> \* MERGEFORMAT </w:instrText>
      </w:r>
      <w:r w:rsidR="005A1E00">
        <w:fldChar w:fldCharType="separate"/>
      </w:r>
      <w:r w:rsidR="00174AD3">
        <w:rPr>
          <w:rFonts w:eastAsia="Calibri" w:cs="Times New Roman"/>
          <w:szCs w:val="20"/>
        </w:rPr>
        <w:t>[4]</w:t>
      </w:r>
      <w:r w:rsidR="005A1E00">
        <w:fldChar w:fldCharType="end"/>
      </w:r>
      <w:r w:rsidR="005A1E00">
        <w:t xml:space="preserve"> for the RRM core part, and prioritize the discussions of scenarios A, B and C.</w:t>
      </w:r>
    </w:p>
    <w:p w14:paraId="7B12E3D0" w14:textId="77777777" w:rsidR="003B659E" w:rsidRDefault="003B659E" w:rsidP="0008612A">
      <w:pPr>
        <w:pStyle w:val="RAN4H1"/>
      </w:pPr>
      <w:r>
        <w:t>2</w:t>
      </w:r>
      <w:r w:rsidRPr="00841BCD">
        <w:tab/>
      </w:r>
      <w:r w:rsidR="00A90E3B">
        <w:t>Discussion</w:t>
      </w:r>
    </w:p>
    <w:p w14:paraId="1EBA9E45" w14:textId="67BE8589" w:rsidR="00A90E3B" w:rsidRDefault="00A90E3B" w:rsidP="003776D8">
      <w:pPr>
        <w:pStyle w:val="RAN4H2"/>
      </w:pPr>
      <w:r>
        <w:t>2.1 Overview of RRM impacts due to NR-U</w:t>
      </w:r>
    </w:p>
    <w:p w14:paraId="19D131E3" w14:textId="44BEBDE1" w:rsidR="004B4DEA" w:rsidRDefault="7A8E9D4D" w:rsidP="7A8E9D4D">
      <w:pPr>
        <w:jc w:val="both"/>
        <w:rPr>
          <w:rFonts w:eastAsia="Calibri" w:cs="Times New Roman"/>
          <w:lang w:val="en-GB"/>
        </w:rPr>
      </w:pPr>
      <w:r w:rsidRPr="7A8E9D4D">
        <w:rPr>
          <w:rFonts w:eastAsia="Calibri" w:cs="Times New Roman"/>
          <w:lang w:val="en-GB"/>
        </w:rPr>
        <w:t>The design target of NR-U is to reuse NR features as much as possible</w:t>
      </w:r>
      <w:r w:rsidR="002267F3">
        <w:rPr>
          <w:rFonts w:eastAsia="Calibri" w:cs="Times New Roman"/>
          <w:lang w:val="en-GB"/>
        </w:rPr>
        <w:t xml:space="preserve">, enabling coexistence in the unlicensed spectrum with incumbent technologies, </w:t>
      </w:r>
      <w:r w:rsidR="002267F3" w:rsidRPr="7A8E9D4D">
        <w:rPr>
          <w:rFonts w:eastAsia="Calibri" w:cs="Times New Roman"/>
          <w:lang w:val="en-GB"/>
        </w:rPr>
        <w:t>such as Wi-Fi and LTE-LAA, and other NR-U systems</w:t>
      </w:r>
      <w:r w:rsidR="00E403A7">
        <w:rPr>
          <w:rFonts w:eastAsia="Calibri" w:cs="Times New Roman"/>
          <w:lang w:val="en-GB"/>
        </w:rPr>
        <w:t>, by using, at least, energy detection.</w:t>
      </w:r>
      <w:r w:rsidR="002267F3">
        <w:rPr>
          <w:rFonts w:eastAsia="Calibri" w:cs="Times New Roman"/>
          <w:lang w:val="en-GB"/>
        </w:rPr>
        <w:t xml:space="preserve"> </w:t>
      </w:r>
      <w:r w:rsidRPr="7A8E9D4D">
        <w:rPr>
          <w:rFonts w:eastAsia="Calibri" w:cs="Times New Roman"/>
          <w:lang w:val="en-GB"/>
        </w:rPr>
        <w:t xml:space="preserve">Five scenarios were studied, comprising features such as carrier aggregation, dual connectivity with NR and LTE, and stand-alone operation in the unlicensed spectrum. </w:t>
      </w:r>
    </w:p>
    <w:p w14:paraId="7423953D" w14:textId="35F0C1F4" w:rsidR="7A8E9D4D" w:rsidRDefault="30B6439F" w:rsidP="30B6439F">
      <w:pPr>
        <w:jc w:val="both"/>
        <w:rPr>
          <w:rFonts w:eastAsia="Times New Roman" w:cs="Times New Roman"/>
          <w:szCs w:val="20"/>
          <w:lang w:val="en-GB"/>
        </w:rPr>
      </w:pPr>
      <w:r w:rsidRPr="30B6439F">
        <w:rPr>
          <w:rFonts w:eastAsia="Calibri" w:cs="Times New Roman"/>
          <w:lang w:val="en-GB"/>
        </w:rPr>
        <w:t xml:space="preserve">Energy detection is part of the LBT mechanism, in which a node performs a clear channel assessment (CCA) to the channel to determine if the channel is vacant. In case the channel is determined vacant, the node starts transmission. In case the channel is occupied, i.e. the LBT procedure fails, all transmissions will be delayed until it is considered vacant. Therefore, in unlicensed bands, signals that are considered periodic in NR licensed, such as </w:t>
      </w:r>
      <w:r w:rsidRPr="30B6439F">
        <w:rPr>
          <w:rFonts w:eastAsia="Times New Roman" w:cs="Times New Roman"/>
          <w:szCs w:val="20"/>
          <w:lang w:val="en-GB"/>
        </w:rPr>
        <w:t xml:space="preserve">Synchronization Signal Block </w:t>
      </w:r>
      <w:r w:rsidRPr="30B6439F">
        <w:rPr>
          <w:rFonts w:eastAsia="Times New Roman" w:cs="Times New Roman"/>
          <w:szCs w:val="20"/>
          <w:lang w:val="en-GB"/>
        </w:rPr>
        <w:lastRenderedPageBreak/>
        <w:t>(SSB) and Channel Status Information Reference Signal (CSI-RS), cannot be considered periodic</w:t>
      </w:r>
      <w:r w:rsidR="004C2FE1">
        <w:rPr>
          <w:rFonts w:eastAsia="Times New Roman" w:cs="Times New Roman"/>
          <w:szCs w:val="20"/>
          <w:lang w:val="en-GB"/>
        </w:rPr>
        <w:t xml:space="preserve"> as their presence is not guaranteed</w:t>
      </w:r>
      <w:r w:rsidRPr="30B6439F">
        <w:rPr>
          <w:rFonts w:eastAsia="Times New Roman" w:cs="Times New Roman"/>
          <w:szCs w:val="20"/>
          <w:lang w:val="en-GB"/>
        </w:rPr>
        <w:t xml:space="preserve">. Once the </w:t>
      </w:r>
      <w:proofErr w:type="spellStart"/>
      <w:r w:rsidRPr="30B6439F">
        <w:rPr>
          <w:rFonts w:eastAsia="Times New Roman" w:cs="Times New Roman"/>
          <w:szCs w:val="20"/>
          <w:lang w:val="en-GB"/>
        </w:rPr>
        <w:t>gNB</w:t>
      </w:r>
      <w:proofErr w:type="spellEnd"/>
      <w:r w:rsidRPr="30B6439F">
        <w:rPr>
          <w:rFonts w:eastAsia="Times New Roman" w:cs="Times New Roman"/>
          <w:szCs w:val="20"/>
          <w:lang w:val="en-GB"/>
        </w:rPr>
        <w:t xml:space="preserve"> misses the transmission of those signals due to failed LBT, it must wait until next transmission opportunity, impacting all procedures that depend on their measurement. </w:t>
      </w:r>
    </w:p>
    <w:p w14:paraId="58DF0B79" w14:textId="155641C4" w:rsidR="7A8E9D4D" w:rsidRDefault="09B3759D" w:rsidP="09B3759D">
      <w:pPr>
        <w:jc w:val="both"/>
        <w:rPr>
          <w:rFonts w:eastAsia="Times New Roman" w:cs="Times New Roman"/>
          <w:szCs w:val="20"/>
          <w:lang w:val="en-GB"/>
        </w:rPr>
      </w:pPr>
      <w:r w:rsidRPr="09B3759D">
        <w:rPr>
          <w:rFonts w:eastAsia="Times New Roman" w:cs="Times New Roman"/>
          <w:szCs w:val="20"/>
          <w:lang w:val="en-GB"/>
        </w:rPr>
        <w:t>Measurement of periodic signals are used in NR for different purposes, such as: radio link monitoring (RLM) and radio resource management (RRM). Therefore, the uncertainty of channel access due to LBT failure will impact all procedures</w:t>
      </w:r>
      <w:r w:rsidR="00DE5F01">
        <w:rPr>
          <w:rFonts w:eastAsia="Times New Roman" w:cs="Times New Roman"/>
          <w:szCs w:val="20"/>
          <w:lang w:val="en-GB"/>
        </w:rPr>
        <w:t xml:space="preserve"> that depend on those measurements</w:t>
      </w:r>
      <w:r w:rsidRPr="09B3759D">
        <w:rPr>
          <w:rFonts w:eastAsia="Times New Roman" w:cs="Times New Roman"/>
          <w:szCs w:val="20"/>
          <w:lang w:val="en-GB"/>
        </w:rPr>
        <w:t xml:space="preserve"> in NR-U, observing the specificities of different scenarios. For example, requirements for RLM are required in scenarios with </w:t>
      </w:r>
      <w:proofErr w:type="spellStart"/>
      <w:r w:rsidRPr="09B3759D">
        <w:rPr>
          <w:rFonts w:eastAsia="Times New Roman" w:cs="Times New Roman"/>
          <w:szCs w:val="20"/>
          <w:lang w:val="en-GB"/>
        </w:rPr>
        <w:t>SpCells</w:t>
      </w:r>
      <w:proofErr w:type="spellEnd"/>
      <w:r w:rsidRPr="09B3759D">
        <w:rPr>
          <w:rFonts w:eastAsia="Times New Roman" w:cs="Times New Roman"/>
          <w:szCs w:val="20"/>
          <w:lang w:val="en-GB"/>
        </w:rPr>
        <w:t xml:space="preserve"> in unlicensed spectrum, while requirements for RRM measurements and reporting are required in all scenarios. </w:t>
      </w:r>
    </w:p>
    <w:p w14:paraId="42A38C37" w14:textId="6038BB6A" w:rsidR="00E30ADB" w:rsidRDefault="00E30ADB" w:rsidP="09B3759D">
      <w:pPr>
        <w:jc w:val="both"/>
        <w:rPr>
          <w:rFonts w:eastAsia="Times New Roman" w:cs="Times New Roman"/>
          <w:szCs w:val="20"/>
          <w:lang w:val="en-GB"/>
        </w:rPr>
      </w:pPr>
      <w:r>
        <w:rPr>
          <w:rFonts w:eastAsia="Times New Roman" w:cs="Times New Roman"/>
          <w:szCs w:val="20"/>
          <w:lang w:val="en-GB"/>
        </w:rPr>
        <w:t xml:space="preserve">In the following Sections, we detail the specification impact of each of NR-U Scenarios A, B and C. Section 2.2 details the impact on TS </w:t>
      </w:r>
      <w:r w:rsidR="00703052">
        <w:rPr>
          <w:rFonts w:eastAsia="Times New Roman" w:cs="Times New Roman"/>
          <w:szCs w:val="20"/>
          <w:lang w:val="en-GB"/>
        </w:rPr>
        <w:t>38.133 and</w:t>
      </w:r>
      <w:r>
        <w:rPr>
          <w:rFonts w:eastAsia="Times New Roman" w:cs="Times New Roman"/>
          <w:szCs w:val="20"/>
          <w:lang w:val="en-GB"/>
        </w:rPr>
        <w:t xml:space="preserve"> discusses specific details of RRM and RLM measurements and procedures. </w:t>
      </w:r>
      <w:r w:rsidR="00C219F1">
        <w:rPr>
          <w:rFonts w:eastAsia="Times New Roman" w:cs="Times New Roman"/>
          <w:szCs w:val="20"/>
          <w:lang w:val="en-GB"/>
        </w:rPr>
        <w:t xml:space="preserve">Impact to </w:t>
      </w:r>
      <w:r>
        <w:rPr>
          <w:rFonts w:eastAsia="Times New Roman" w:cs="Times New Roman"/>
          <w:szCs w:val="20"/>
          <w:lang w:val="en-GB"/>
        </w:rPr>
        <w:t>TS 36.133</w:t>
      </w:r>
      <w:r w:rsidR="00C219F1">
        <w:rPr>
          <w:rFonts w:eastAsia="Times New Roman" w:cs="Times New Roman"/>
          <w:szCs w:val="20"/>
          <w:lang w:val="en-GB"/>
        </w:rPr>
        <w:t xml:space="preserve"> due to Scenario B is discussed in section 2.3.</w:t>
      </w:r>
    </w:p>
    <w:p w14:paraId="2E1821AA" w14:textId="3D9E281C" w:rsidR="00F421DD" w:rsidRDefault="00F421DD" w:rsidP="00F421DD">
      <w:pPr>
        <w:pStyle w:val="RAN4H2"/>
      </w:pPr>
      <w:r>
        <w:t>2.2 Detailed Impact of NR-U in TS 38.133</w:t>
      </w:r>
    </w:p>
    <w:p w14:paraId="1E2C1EC3" w14:textId="5BA72634" w:rsidR="00F421DD" w:rsidRDefault="00F421DD" w:rsidP="00343C51">
      <w:pPr>
        <w:rPr>
          <w:rFonts w:eastAsia="Times New Roman" w:cs="Times New Roman"/>
          <w:szCs w:val="20"/>
          <w:lang w:val="en-GB"/>
        </w:rPr>
      </w:pPr>
      <w:r w:rsidRPr="09B3759D">
        <w:rPr>
          <w:rFonts w:eastAsia="Times New Roman" w:cs="Times New Roman"/>
          <w:szCs w:val="20"/>
          <w:lang w:val="en-GB"/>
        </w:rPr>
        <w:t>Table 1 shows the expected impact on TS 38.133</w:t>
      </w:r>
      <w:r w:rsidR="0082015A">
        <w:rPr>
          <w:rFonts w:eastAsia="Times New Roman" w:cs="Times New Roman"/>
          <w:szCs w:val="20"/>
          <w:lang w:val="en-GB"/>
        </w:rPr>
        <w:fldChar w:fldCharType="begin"/>
      </w:r>
      <w:r w:rsidR="0082015A">
        <w:rPr>
          <w:rFonts w:eastAsia="Times New Roman" w:cs="Times New Roman"/>
          <w:szCs w:val="20"/>
          <w:lang w:val="en-GB"/>
        </w:rPr>
        <w:instrText xml:space="preserve"> REF _Ref5008147 \r \h </w:instrText>
      </w:r>
      <w:r w:rsidR="0082015A">
        <w:rPr>
          <w:rFonts w:eastAsia="Times New Roman" w:cs="Times New Roman"/>
          <w:szCs w:val="20"/>
          <w:lang w:val="en-GB"/>
        </w:rPr>
      </w:r>
      <w:r w:rsidR="0082015A">
        <w:rPr>
          <w:rFonts w:eastAsia="Times New Roman" w:cs="Times New Roman"/>
          <w:szCs w:val="20"/>
          <w:lang w:val="en-GB"/>
        </w:rPr>
        <w:fldChar w:fldCharType="separate"/>
      </w:r>
      <w:r w:rsidR="00174AD3">
        <w:rPr>
          <w:rFonts w:eastAsia="Times New Roman" w:cs="Times New Roman"/>
          <w:szCs w:val="20"/>
          <w:lang w:val="en-GB"/>
        </w:rPr>
        <w:t>[5]</w:t>
      </w:r>
      <w:r w:rsidR="0082015A">
        <w:rPr>
          <w:rFonts w:eastAsia="Times New Roman" w:cs="Times New Roman"/>
          <w:szCs w:val="20"/>
          <w:lang w:val="en-GB"/>
        </w:rPr>
        <w:fldChar w:fldCharType="end"/>
      </w:r>
      <w:r w:rsidRPr="09B3759D">
        <w:rPr>
          <w:rFonts w:eastAsia="Times New Roman" w:cs="Times New Roman"/>
          <w:szCs w:val="20"/>
          <w:lang w:val="en-GB"/>
        </w:rPr>
        <w:t xml:space="preserve"> per NR-U scenario (A, B or C)</w:t>
      </w:r>
      <w:r>
        <w:rPr>
          <w:rFonts w:eastAsia="Times New Roman" w:cs="Times New Roman"/>
          <w:szCs w:val="20"/>
          <w:lang w:val="en-GB"/>
        </w:rPr>
        <w:t xml:space="preserve">. Some discussions </w:t>
      </w:r>
      <w:r w:rsidR="00F224D6">
        <w:rPr>
          <w:rFonts w:eastAsia="Times New Roman" w:cs="Times New Roman"/>
          <w:szCs w:val="20"/>
          <w:lang w:val="en-GB"/>
        </w:rPr>
        <w:t xml:space="preserve">regarding the impact on RLM and RRM </w:t>
      </w:r>
      <w:r>
        <w:rPr>
          <w:rFonts w:eastAsia="Times New Roman" w:cs="Times New Roman"/>
          <w:szCs w:val="20"/>
          <w:lang w:val="en-GB"/>
        </w:rPr>
        <w:t>are presented in the following Sections.</w:t>
      </w:r>
    </w:p>
    <w:p w14:paraId="5E26D2AB" w14:textId="3A5701E7" w:rsidR="008658D5" w:rsidRDefault="3AB671B9" w:rsidP="3AB671B9">
      <w:pPr>
        <w:rPr>
          <w:rFonts w:eastAsia="Calibri" w:cs="Times New Roman"/>
          <w:lang w:val="en-GB"/>
        </w:rPr>
      </w:pPr>
      <w:r w:rsidRPr="3AB671B9">
        <w:rPr>
          <w:rFonts w:eastAsia="Calibri" w:cs="Times New Roman"/>
          <w:lang w:val="en-GB"/>
        </w:rPr>
        <w:t>According to the WI, for Rel-16, an NR-U cell can operate in the 5GHz and the 6GHz unlicensed bands. which means that an NR-U cell is always on FR1. Regular NR cells being FR2 cells is not precluded. All the discussed requirement impact below should take this into account.</w:t>
      </w:r>
    </w:p>
    <w:p w14:paraId="4D87C0F8" w14:textId="77777777" w:rsidR="00E86FB4" w:rsidRDefault="00E86FB4" w:rsidP="00343C51">
      <w:pPr>
        <w:rPr>
          <w:rFonts w:eastAsia="Calibri" w:cs="Times New Roman"/>
          <w:lang w:val="en-GB"/>
        </w:rPr>
      </w:pPr>
    </w:p>
    <w:p w14:paraId="5A7CE920" w14:textId="7651F861" w:rsidR="008658D5" w:rsidRPr="00FA7959" w:rsidRDefault="00E86FB4" w:rsidP="00703052">
      <w:pPr>
        <w:pStyle w:val="RAN4observation0"/>
      </w:pPr>
      <w:r>
        <w:t xml:space="preserve">In Rel-16, an </w:t>
      </w:r>
      <w:r w:rsidR="008658D5">
        <w:t xml:space="preserve">NR-U cell is always an FR1 cell, so all requirements for NR-U cells should only be defined for FR1. </w:t>
      </w:r>
    </w:p>
    <w:p w14:paraId="6E595FFB" w14:textId="0607F154" w:rsidR="00FC7853" w:rsidRDefault="00FC7853" w:rsidP="00FC7853">
      <w:pPr>
        <w:pStyle w:val="Caption"/>
        <w:keepNext/>
      </w:pPr>
      <w:r>
        <w:t xml:space="preserve">Table </w:t>
      </w:r>
      <w:r w:rsidR="00490412">
        <w:rPr>
          <w:noProof/>
        </w:rPr>
        <w:fldChar w:fldCharType="begin"/>
      </w:r>
      <w:r w:rsidR="00490412">
        <w:rPr>
          <w:noProof/>
        </w:rPr>
        <w:instrText xml:space="preserve"> SEQ Table \* ARABIC </w:instrText>
      </w:r>
      <w:r w:rsidR="00490412">
        <w:rPr>
          <w:noProof/>
        </w:rPr>
        <w:fldChar w:fldCharType="separate"/>
      </w:r>
      <w:r w:rsidR="00174AD3">
        <w:rPr>
          <w:noProof/>
        </w:rPr>
        <w:t>1</w:t>
      </w:r>
      <w:r w:rsidR="00490412">
        <w:rPr>
          <w:noProof/>
        </w:rPr>
        <w:fldChar w:fldCharType="end"/>
      </w:r>
      <w:r>
        <w:t xml:space="preserve"> – Overview of the NR-U impacts on TS 38.133</w:t>
      </w:r>
    </w:p>
    <w:tbl>
      <w:tblPr>
        <w:tblStyle w:val="TableGrid"/>
        <w:tblW w:w="9687" w:type="dxa"/>
        <w:tblLook w:val="04A0" w:firstRow="1" w:lastRow="0" w:firstColumn="1" w:lastColumn="0" w:noHBand="0" w:noVBand="1"/>
      </w:tblPr>
      <w:tblGrid>
        <w:gridCol w:w="2824"/>
        <w:gridCol w:w="406"/>
        <w:gridCol w:w="361"/>
        <w:gridCol w:w="373"/>
        <w:gridCol w:w="5723"/>
      </w:tblGrid>
      <w:tr w:rsidR="00343C51" w14:paraId="4497F7E2" w14:textId="77777777" w:rsidTr="00490412">
        <w:tc>
          <w:tcPr>
            <w:tcW w:w="2824" w:type="dxa"/>
            <w:vMerge w:val="restart"/>
          </w:tcPr>
          <w:p w14:paraId="463E6567" w14:textId="77777777" w:rsidR="00343C51" w:rsidRDefault="00343C51" w:rsidP="00490412">
            <w:r>
              <w:t>Section</w:t>
            </w:r>
          </w:p>
        </w:tc>
        <w:tc>
          <w:tcPr>
            <w:tcW w:w="1140" w:type="dxa"/>
            <w:gridSpan w:val="3"/>
          </w:tcPr>
          <w:p w14:paraId="62C4FD8D" w14:textId="77777777" w:rsidR="00343C51" w:rsidRDefault="00343C51" w:rsidP="00490412">
            <w:r>
              <w:t>Scenarios</w:t>
            </w:r>
          </w:p>
        </w:tc>
        <w:tc>
          <w:tcPr>
            <w:tcW w:w="5723" w:type="dxa"/>
            <w:vMerge w:val="restart"/>
          </w:tcPr>
          <w:p w14:paraId="3A4001F5" w14:textId="77777777" w:rsidR="00343C51" w:rsidRDefault="00343C51" w:rsidP="00490412">
            <w:r>
              <w:t>Comments</w:t>
            </w:r>
          </w:p>
        </w:tc>
      </w:tr>
      <w:tr w:rsidR="00343C51" w14:paraId="6DFD5709" w14:textId="77777777" w:rsidTr="00490412">
        <w:tc>
          <w:tcPr>
            <w:tcW w:w="2824" w:type="dxa"/>
            <w:vMerge/>
          </w:tcPr>
          <w:p w14:paraId="150D77D0" w14:textId="77777777" w:rsidR="00343C51" w:rsidRDefault="00343C51" w:rsidP="00490412"/>
        </w:tc>
        <w:tc>
          <w:tcPr>
            <w:tcW w:w="406" w:type="dxa"/>
          </w:tcPr>
          <w:p w14:paraId="40BA30D1" w14:textId="77777777" w:rsidR="00343C51" w:rsidRPr="002A6280" w:rsidRDefault="00343C51" w:rsidP="00490412">
            <w:pPr>
              <w:rPr>
                <w:lang w:val="pt-BR"/>
              </w:rPr>
            </w:pPr>
            <w:r>
              <w:rPr>
                <w:lang w:val="pt-BR"/>
              </w:rPr>
              <w:t>A</w:t>
            </w:r>
          </w:p>
        </w:tc>
        <w:tc>
          <w:tcPr>
            <w:tcW w:w="361" w:type="dxa"/>
          </w:tcPr>
          <w:p w14:paraId="41EF9BFD" w14:textId="77777777" w:rsidR="00343C51" w:rsidRDefault="00343C51" w:rsidP="00490412">
            <w:r>
              <w:t>B</w:t>
            </w:r>
          </w:p>
        </w:tc>
        <w:tc>
          <w:tcPr>
            <w:tcW w:w="373" w:type="dxa"/>
          </w:tcPr>
          <w:p w14:paraId="20401F7D" w14:textId="77777777" w:rsidR="00343C51" w:rsidRDefault="00343C51" w:rsidP="00490412">
            <w:r>
              <w:t>C</w:t>
            </w:r>
          </w:p>
        </w:tc>
        <w:tc>
          <w:tcPr>
            <w:tcW w:w="5723" w:type="dxa"/>
            <w:vMerge/>
          </w:tcPr>
          <w:p w14:paraId="5704CB6F" w14:textId="77777777" w:rsidR="00343C51" w:rsidRDefault="00343C51" w:rsidP="00490412"/>
        </w:tc>
      </w:tr>
      <w:tr w:rsidR="00343C51" w14:paraId="45DAD78B" w14:textId="77777777" w:rsidTr="00490412">
        <w:tc>
          <w:tcPr>
            <w:tcW w:w="2824" w:type="dxa"/>
          </w:tcPr>
          <w:p w14:paraId="2B00DBD2" w14:textId="77777777" w:rsidR="00343C51" w:rsidRDefault="00343C51" w:rsidP="00490412">
            <w:r>
              <w:t>3. Definitions, symbols and abbreviations</w:t>
            </w:r>
          </w:p>
        </w:tc>
        <w:tc>
          <w:tcPr>
            <w:tcW w:w="406" w:type="dxa"/>
          </w:tcPr>
          <w:p w14:paraId="5AFDE253" w14:textId="77777777" w:rsidR="00343C51" w:rsidRDefault="00343C51" w:rsidP="00490412">
            <w:r>
              <w:t>X</w:t>
            </w:r>
          </w:p>
        </w:tc>
        <w:tc>
          <w:tcPr>
            <w:tcW w:w="361" w:type="dxa"/>
          </w:tcPr>
          <w:p w14:paraId="58E07E97" w14:textId="77777777" w:rsidR="00343C51" w:rsidRDefault="00343C51" w:rsidP="00490412">
            <w:r>
              <w:t>X</w:t>
            </w:r>
          </w:p>
        </w:tc>
        <w:tc>
          <w:tcPr>
            <w:tcW w:w="373" w:type="dxa"/>
          </w:tcPr>
          <w:p w14:paraId="37654B09" w14:textId="77777777" w:rsidR="00343C51" w:rsidRDefault="00343C51" w:rsidP="00490412">
            <w:r>
              <w:t>X</w:t>
            </w:r>
          </w:p>
        </w:tc>
        <w:tc>
          <w:tcPr>
            <w:tcW w:w="5723" w:type="dxa"/>
          </w:tcPr>
          <w:p w14:paraId="43FC6C7D" w14:textId="7B7ACBDD" w:rsidR="00343C51" w:rsidRDefault="00080395" w:rsidP="00490412">
            <w:pPr>
              <w:rPr>
                <w:rFonts w:eastAsia="Calibri" w:cs="Times New Roman"/>
                <w:szCs w:val="20"/>
                <w:lang w:val="en-GB"/>
              </w:rPr>
            </w:pPr>
            <w:r>
              <w:rPr>
                <w:rFonts w:eastAsia="Calibri" w:cs="Times New Roman"/>
                <w:szCs w:val="20"/>
                <w:lang w:val="en-GB"/>
              </w:rPr>
              <w:t>General impact. This Section</w:t>
            </w:r>
            <w:r w:rsidR="00343C51">
              <w:rPr>
                <w:rFonts w:eastAsia="Calibri" w:cs="Times New Roman"/>
                <w:szCs w:val="20"/>
                <w:lang w:val="en-GB"/>
              </w:rPr>
              <w:t xml:space="preserve"> needs to be updated to include NR-U abbreviations, </w:t>
            </w:r>
            <w:r w:rsidR="00490412">
              <w:rPr>
                <w:rFonts w:eastAsia="Calibri" w:cs="Times New Roman"/>
                <w:szCs w:val="20"/>
                <w:lang w:val="en-GB"/>
              </w:rPr>
              <w:t xml:space="preserve">definitions, </w:t>
            </w:r>
            <w:r w:rsidR="00C219F1">
              <w:rPr>
                <w:rFonts w:eastAsia="Calibri" w:cs="Times New Roman"/>
                <w:szCs w:val="20"/>
                <w:lang w:val="en-GB"/>
              </w:rPr>
              <w:t xml:space="preserve">requirement applicability </w:t>
            </w:r>
            <w:r w:rsidR="00343C51">
              <w:rPr>
                <w:rFonts w:eastAsia="Calibri" w:cs="Times New Roman"/>
                <w:szCs w:val="20"/>
                <w:lang w:val="en-GB"/>
              </w:rPr>
              <w:t>and the frequency band grouping.</w:t>
            </w:r>
          </w:p>
        </w:tc>
      </w:tr>
      <w:tr w:rsidR="00343C51" w14:paraId="233BAC91" w14:textId="77777777" w:rsidTr="00490412">
        <w:tc>
          <w:tcPr>
            <w:tcW w:w="2824" w:type="dxa"/>
          </w:tcPr>
          <w:p w14:paraId="778BCB0E" w14:textId="77777777" w:rsidR="00343C51" w:rsidRDefault="00343C51" w:rsidP="00490412">
            <w:r>
              <w:t xml:space="preserve">4. SA Idle State Mobility </w:t>
            </w:r>
          </w:p>
        </w:tc>
        <w:tc>
          <w:tcPr>
            <w:tcW w:w="406" w:type="dxa"/>
          </w:tcPr>
          <w:p w14:paraId="48F9D6F0" w14:textId="77777777" w:rsidR="00343C51" w:rsidRDefault="00343C51" w:rsidP="00490412"/>
        </w:tc>
        <w:tc>
          <w:tcPr>
            <w:tcW w:w="361" w:type="dxa"/>
          </w:tcPr>
          <w:p w14:paraId="33B7A2F5" w14:textId="77777777" w:rsidR="00343C51" w:rsidRDefault="00343C51" w:rsidP="00490412"/>
        </w:tc>
        <w:tc>
          <w:tcPr>
            <w:tcW w:w="373" w:type="dxa"/>
          </w:tcPr>
          <w:p w14:paraId="26F36ED1" w14:textId="77777777" w:rsidR="00343C51" w:rsidRDefault="00343C51" w:rsidP="00490412">
            <w:r>
              <w:t>X</w:t>
            </w:r>
          </w:p>
        </w:tc>
        <w:tc>
          <w:tcPr>
            <w:tcW w:w="5723" w:type="dxa"/>
          </w:tcPr>
          <w:p w14:paraId="6490D4AC" w14:textId="7F333E79" w:rsidR="00343C51" w:rsidRPr="00711292" w:rsidRDefault="00343C51" w:rsidP="00F421DD">
            <w:pPr>
              <w:rPr>
                <w:rFonts w:eastAsia="Calibri" w:cs="Times New Roman"/>
                <w:lang w:val="en-GB"/>
              </w:rPr>
            </w:pPr>
            <w:proofErr w:type="spellStart"/>
            <w:r w:rsidRPr="30B6439F">
              <w:rPr>
                <w:rFonts w:eastAsia="Calibri" w:cs="Times New Roman"/>
                <w:lang w:val="en-GB"/>
              </w:rPr>
              <w:t>Rel</w:t>
            </w:r>
            <w:proofErr w:type="spellEnd"/>
            <w:r w:rsidRPr="30B6439F">
              <w:rPr>
                <w:rFonts w:eastAsia="Calibri" w:cs="Times New Roman"/>
                <w:lang w:val="en-GB"/>
              </w:rPr>
              <w:t xml:space="preserve"> 15 NR design is considered as baseline for cell selection and re-selection procedures</w:t>
            </w:r>
            <w:r w:rsidRPr="00080395">
              <w:rPr>
                <w:rFonts w:eastAsia="Calibri" w:cs="Times New Roman"/>
                <w:lang w:val="en-GB"/>
              </w:rPr>
              <w:t xml:space="preserve">. </w:t>
            </w:r>
            <w:r w:rsidR="00236D6F">
              <w:rPr>
                <w:rFonts w:eastAsia="Calibri" w:cs="Times New Roman"/>
                <w:lang w:val="en-GB"/>
              </w:rPr>
              <w:t>Due to LBT failure, requirements need to consider that samples might not be available during consecutive DRX cycles.</w:t>
            </w:r>
          </w:p>
        </w:tc>
      </w:tr>
      <w:tr w:rsidR="00343C51" w14:paraId="78331557" w14:textId="77777777" w:rsidTr="00490412">
        <w:tc>
          <w:tcPr>
            <w:tcW w:w="2824" w:type="dxa"/>
          </w:tcPr>
          <w:p w14:paraId="43580799" w14:textId="77777777" w:rsidR="00343C51" w:rsidRDefault="00343C51" w:rsidP="00490412">
            <w:r>
              <w:t>5. SA Inactive State Mobility</w:t>
            </w:r>
          </w:p>
        </w:tc>
        <w:tc>
          <w:tcPr>
            <w:tcW w:w="406" w:type="dxa"/>
          </w:tcPr>
          <w:p w14:paraId="23285904" w14:textId="77777777" w:rsidR="00343C51" w:rsidRDefault="00343C51" w:rsidP="00490412"/>
        </w:tc>
        <w:tc>
          <w:tcPr>
            <w:tcW w:w="361" w:type="dxa"/>
          </w:tcPr>
          <w:p w14:paraId="5DEBBF86" w14:textId="77777777" w:rsidR="00343C51" w:rsidRDefault="00343C51" w:rsidP="00490412"/>
        </w:tc>
        <w:tc>
          <w:tcPr>
            <w:tcW w:w="373" w:type="dxa"/>
          </w:tcPr>
          <w:p w14:paraId="381F660D" w14:textId="77777777" w:rsidR="00343C51" w:rsidRDefault="00343C51" w:rsidP="00490412">
            <w:r>
              <w:t>X</w:t>
            </w:r>
          </w:p>
        </w:tc>
        <w:tc>
          <w:tcPr>
            <w:tcW w:w="5723" w:type="dxa"/>
          </w:tcPr>
          <w:p w14:paraId="279AC98E" w14:textId="77777777" w:rsidR="00343C51" w:rsidRDefault="00343C51" w:rsidP="00490412">
            <w:r>
              <w:t>Same as above</w:t>
            </w:r>
          </w:p>
        </w:tc>
      </w:tr>
      <w:tr w:rsidR="00343C51" w14:paraId="2855E4B9" w14:textId="77777777" w:rsidTr="00490412">
        <w:tc>
          <w:tcPr>
            <w:tcW w:w="2824" w:type="dxa"/>
          </w:tcPr>
          <w:p w14:paraId="5AC692C1" w14:textId="77777777" w:rsidR="00343C51" w:rsidRDefault="00343C51" w:rsidP="00490412">
            <w:r>
              <w:t xml:space="preserve">6. RRC Connected state mobility </w:t>
            </w:r>
          </w:p>
        </w:tc>
        <w:tc>
          <w:tcPr>
            <w:tcW w:w="406" w:type="dxa"/>
          </w:tcPr>
          <w:p w14:paraId="0EF8E28A" w14:textId="77777777" w:rsidR="00343C51" w:rsidRDefault="00343C51" w:rsidP="00490412"/>
        </w:tc>
        <w:tc>
          <w:tcPr>
            <w:tcW w:w="361" w:type="dxa"/>
          </w:tcPr>
          <w:p w14:paraId="7D17753C" w14:textId="77777777" w:rsidR="00343C51" w:rsidRDefault="00343C51" w:rsidP="00490412"/>
        </w:tc>
        <w:tc>
          <w:tcPr>
            <w:tcW w:w="373" w:type="dxa"/>
          </w:tcPr>
          <w:p w14:paraId="07F98C57" w14:textId="77777777" w:rsidR="00343C51" w:rsidRDefault="00343C51" w:rsidP="00490412">
            <w:r>
              <w:t>X</w:t>
            </w:r>
          </w:p>
        </w:tc>
        <w:tc>
          <w:tcPr>
            <w:tcW w:w="5723" w:type="dxa"/>
          </w:tcPr>
          <w:p w14:paraId="04400D96" w14:textId="616C4F4C" w:rsidR="00343C51" w:rsidRPr="004573AB" w:rsidRDefault="00343C51" w:rsidP="00490412">
            <w:pPr>
              <w:rPr>
                <w:rFonts w:eastAsia="Calibri" w:cs="Times New Roman"/>
                <w:szCs w:val="20"/>
                <w:lang w:val="en-GB"/>
              </w:rPr>
            </w:pPr>
            <w:r w:rsidRPr="002A4B7B">
              <w:rPr>
                <w:rFonts w:eastAsia="Calibri" w:cs="Times New Roman"/>
                <w:szCs w:val="20"/>
                <w:lang w:val="en-GB"/>
              </w:rPr>
              <w:t xml:space="preserve">This Section will be impacted for </w:t>
            </w:r>
            <w:r>
              <w:rPr>
                <w:rFonts w:eastAsia="Calibri" w:cs="Times New Roman"/>
                <w:szCs w:val="20"/>
                <w:lang w:val="en-GB"/>
              </w:rPr>
              <w:t>the scenario</w:t>
            </w:r>
            <w:r w:rsidRPr="002A4B7B">
              <w:rPr>
                <w:rFonts w:eastAsia="Calibri" w:cs="Times New Roman"/>
                <w:szCs w:val="20"/>
                <w:lang w:val="en-GB"/>
              </w:rPr>
              <w:t xml:space="preserve"> that ha</w:t>
            </w:r>
            <w:r>
              <w:rPr>
                <w:rFonts w:eastAsia="Calibri" w:cs="Times New Roman"/>
                <w:szCs w:val="20"/>
                <w:lang w:val="en-GB"/>
              </w:rPr>
              <w:t>s</w:t>
            </w:r>
            <w:r w:rsidRPr="002A4B7B">
              <w:rPr>
                <w:rFonts w:eastAsia="Calibri" w:cs="Times New Roman"/>
                <w:szCs w:val="20"/>
                <w:lang w:val="en-GB"/>
              </w:rPr>
              <w:t xml:space="preserve"> a NR-U PCell. The WI specifies that mechanisms should be defined for inter-cell handover between NR-U and NR-U, NR-U and NR, and inter-RAT handover between NR-U and LTE. Therefore, </w:t>
            </w:r>
            <w:r w:rsidR="00C219F1">
              <w:rPr>
                <w:rFonts w:eastAsia="Calibri" w:cs="Times New Roman"/>
                <w:szCs w:val="20"/>
                <w:lang w:val="en-GB"/>
              </w:rPr>
              <w:t xml:space="preserve">the </w:t>
            </w:r>
            <w:r w:rsidRPr="002A4B7B">
              <w:rPr>
                <w:rFonts w:eastAsia="Calibri" w:cs="Times New Roman"/>
                <w:szCs w:val="20"/>
                <w:lang w:val="en-GB"/>
              </w:rPr>
              <w:t xml:space="preserve">requirements should </w:t>
            </w:r>
            <w:r w:rsidR="00C219F1">
              <w:rPr>
                <w:rFonts w:eastAsia="Calibri" w:cs="Times New Roman"/>
                <w:szCs w:val="20"/>
                <w:lang w:val="en-GB"/>
              </w:rPr>
              <w:t>cover</w:t>
            </w:r>
            <w:r>
              <w:rPr>
                <w:rFonts w:eastAsia="Calibri" w:cs="Times New Roman"/>
                <w:szCs w:val="20"/>
                <w:lang w:val="en-GB"/>
              </w:rPr>
              <w:t xml:space="preserve"> all</w:t>
            </w:r>
            <w:r w:rsidRPr="002A4B7B">
              <w:rPr>
                <w:rFonts w:eastAsia="Calibri" w:cs="Times New Roman"/>
                <w:szCs w:val="20"/>
                <w:lang w:val="en-GB"/>
              </w:rPr>
              <w:t xml:space="preserve"> these cases.</w:t>
            </w:r>
            <w:r w:rsidR="00C219F1">
              <w:rPr>
                <w:rFonts w:eastAsia="Calibri" w:cs="Times New Roman"/>
                <w:szCs w:val="20"/>
                <w:lang w:val="en-GB"/>
              </w:rPr>
              <w:t xml:space="preserve"> LBT will have an impact on the handover delay requirement, when the target cell is an NR-U cell.</w:t>
            </w:r>
            <w:r w:rsidRPr="002A4B7B">
              <w:rPr>
                <w:rFonts w:eastAsia="Calibri" w:cs="Times New Roman"/>
                <w:szCs w:val="20"/>
                <w:lang w:val="en-GB"/>
              </w:rPr>
              <w:t xml:space="preserve"> </w:t>
            </w:r>
            <w:r>
              <w:rPr>
                <w:rFonts w:eastAsia="Calibri" w:cs="Times New Roman"/>
                <w:szCs w:val="20"/>
                <w:lang w:val="en-GB"/>
              </w:rPr>
              <w:t xml:space="preserve"> </w:t>
            </w:r>
          </w:p>
        </w:tc>
      </w:tr>
      <w:tr w:rsidR="008F7B6B" w14:paraId="217008A2" w14:textId="77777777" w:rsidTr="00490412">
        <w:tc>
          <w:tcPr>
            <w:tcW w:w="9687" w:type="dxa"/>
            <w:gridSpan w:val="5"/>
          </w:tcPr>
          <w:p w14:paraId="07F3722E" w14:textId="03F7FFB5" w:rsidR="008F7B6B" w:rsidRPr="0070502B" w:rsidRDefault="008F7B6B" w:rsidP="008F7B6B">
            <w:pPr>
              <w:jc w:val="center"/>
            </w:pPr>
            <w:r>
              <w:t>7. Timing</w:t>
            </w:r>
          </w:p>
        </w:tc>
      </w:tr>
      <w:tr w:rsidR="008F7B6B" w14:paraId="10B63665" w14:textId="77777777" w:rsidTr="00490412">
        <w:tc>
          <w:tcPr>
            <w:tcW w:w="2824" w:type="dxa"/>
          </w:tcPr>
          <w:p w14:paraId="4562C259" w14:textId="16A8A31E" w:rsidR="008F7B6B" w:rsidRDefault="008F7B6B" w:rsidP="00490412">
            <w:r>
              <w:t xml:space="preserve">7.1 UE Transmit Timing </w:t>
            </w:r>
          </w:p>
        </w:tc>
        <w:tc>
          <w:tcPr>
            <w:tcW w:w="406" w:type="dxa"/>
          </w:tcPr>
          <w:p w14:paraId="78C6AB97" w14:textId="384F868D" w:rsidR="008F7B6B" w:rsidRDefault="00490412" w:rsidP="00490412">
            <w:r>
              <w:t>X</w:t>
            </w:r>
          </w:p>
        </w:tc>
        <w:tc>
          <w:tcPr>
            <w:tcW w:w="361" w:type="dxa"/>
          </w:tcPr>
          <w:p w14:paraId="78B1C932" w14:textId="5E8671C4" w:rsidR="008F7B6B" w:rsidRDefault="008F7B6B" w:rsidP="00490412">
            <w:r>
              <w:t>X</w:t>
            </w:r>
          </w:p>
        </w:tc>
        <w:tc>
          <w:tcPr>
            <w:tcW w:w="373" w:type="dxa"/>
          </w:tcPr>
          <w:p w14:paraId="5780816B" w14:textId="66C74B0F" w:rsidR="008F7B6B" w:rsidRDefault="008F7B6B" w:rsidP="00490412">
            <w:r>
              <w:t>X</w:t>
            </w:r>
          </w:p>
        </w:tc>
        <w:tc>
          <w:tcPr>
            <w:tcW w:w="5723" w:type="dxa"/>
          </w:tcPr>
          <w:p w14:paraId="77F1C241" w14:textId="5BF0AC44" w:rsidR="008F7B6B" w:rsidRPr="00F421DD" w:rsidRDefault="00490412" w:rsidP="00490412">
            <w:pPr>
              <w:pStyle w:val="paragraph"/>
              <w:spacing w:after="0"/>
              <w:textAlignment w:val="baseline"/>
              <w:rPr>
                <w:color w:val="000000" w:themeColor="text1"/>
                <w:lang w:val="en-US"/>
              </w:rPr>
            </w:pPr>
            <w:r w:rsidRPr="00F421DD">
              <w:rPr>
                <w:rStyle w:val="normaltextrun"/>
                <w:rFonts w:ascii="Times New Roman" w:hAnsi="Times New Roman" w:cs="Times New Roman"/>
                <w:color w:val="000000" w:themeColor="text1"/>
                <w:sz w:val="18"/>
                <w:szCs w:val="18"/>
                <w:lang w:val="en-US"/>
              </w:rPr>
              <w:t>T</w:t>
            </w:r>
            <w:r w:rsidRPr="00F421DD">
              <w:rPr>
                <w:rStyle w:val="normaltextrun"/>
                <w:rFonts w:ascii="Times New Roman" w:hAnsi="Times New Roman" w:cs="Times New Roman"/>
                <w:color w:val="000000" w:themeColor="text1"/>
                <w:sz w:val="20"/>
                <w:szCs w:val="20"/>
                <w:lang w:val="en-US"/>
              </w:rPr>
              <w:t xml:space="preserve">he introduction section needs to be updated so that it </w:t>
            </w:r>
            <w:proofErr w:type="gramStart"/>
            <w:r w:rsidRPr="00F421DD">
              <w:rPr>
                <w:rStyle w:val="normaltextrun"/>
                <w:rFonts w:ascii="Times New Roman" w:hAnsi="Times New Roman" w:cs="Times New Roman"/>
                <w:color w:val="000000" w:themeColor="text1"/>
                <w:sz w:val="20"/>
                <w:szCs w:val="20"/>
                <w:lang w:val="en-US"/>
              </w:rPr>
              <w:t>takes into account</w:t>
            </w:r>
            <w:proofErr w:type="gramEnd"/>
            <w:r w:rsidRPr="00F421DD">
              <w:rPr>
                <w:rStyle w:val="normaltextrun"/>
                <w:rFonts w:ascii="Times New Roman" w:hAnsi="Times New Roman" w:cs="Times New Roman"/>
                <w:color w:val="000000" w:themeColor="text1"/>
                <w:sz w:val="20"/>
                <w:szCs w:val="20"/>
                <w:lang w:val="en-US"/>
              </w:rPr>
              <w:t xml:space="preserve"> all NR-U</w:t>
            </w:r>
            <w:r w:rsidRPr="00F421DD">
              <w:rPr>
                <w:rStyle w:val="normaltextrun"/>
                <w:rFonts w:ascii="Times New Roman" w:hAnsi="Times New Roman" w:cs="Times New Roman"/>
                <w:color w:val="000000" w:themeColor="text1"/>
                <w:sz w:val="18"/>
                <w:szCs w:val="18"/>
                <w:lang w:val="en-US"/>
              </w:rPr>
              <w:t xml:space="preserve"> </w:t>
            </w:r>
            <w:r w:rsidRPr="00F421DD">
              <w:rPr>
                <w:rStyle w:val="normaltextrun"/>
                <w:rFonts w:ascii="Times New Roman" w:hAnsi="Times New Roman" w:cs="Times New Roman"/>
                <w:color w:val="000000" w:themeColor="text1"/>
                <w:sz w:val="20"/>
                <w:szCs w:val="20"/>
                <w:lang w:val="en-US"/>
              </w:rPr>
              <w:t>scenarios. Requirements need to be defined for Timing Advance Groups (TAG) that contain one or more NR-U cells. RAN4 to discuss how to select the reference cell of the TAG, and if and under which conditions NR-U cell can be a reference cell in case there are no licensed cells in the TAG. </w:t>
            </w:r>
            <w:r w:rsidRPr="00F421DD">
              <w:rPr>
                <w:rStyle w:val="eop"/>
                <w:rFonts w:ascii="Times New Roman" w:hAnsi="Times New Roman" w:cs="Times New Roman"/>
                <w:color w:val="000000" w:themeColor="text1"/>
                <w:sz w:val="20"/>
                <w:szCs w:val="20"/>
                <w:lang w:val="en-US"/>
              </w:rPr>
              <w:t> </w:t>
            </w:r>
            <w:r w:rsidR="008F7B6B" w:rsidRPr="00F421DD">
              <w:rPr>
                <w:color w:val="000000" w:themeColor="text1"/>
                <w:lang w:val="en-US"/>
              </w:rPr>
              <w:t xml:space="preserve"> </w:t>
            </w:r>
          </w:p>
        </w:tc>
      </w:tr>
      <w:tr w:rsidR="008F7B6B" w14:paraId="7F5BF016" w14:textId="77777777" w:rsidTr="00490412">
        <w:tc>
          <w:tcPr>
            <w:tcW w:w="2824" w:type="dxa"/>
          </w:tcPr>
          <w:p w14:paraId="3D1110F9" w14:textId="77777777" w:rsidR="008F7B6B" w:rsidRDefault="008F7B6B" w:rsidP="00490412">
            <w:r>
              <w:t>7.5 Maximum Transmission Timing Difference</w:t>
            </w:r>
          </w:p>
          <w:p w14:paraId="52D8F7D4" w14:textId="13EF0ED8" w:rsidR="004001CA" w:rsidRDefault="004001CA" w:rsidP="00490412">
            <w:r>
              <w:t>7.6 Maximum Receive Timing Difference</w:t>
            </w:r>
          </w:p>
        </w:tc>
        <w:tc>
          <w:tcPr>
            <w:tcW w:w="406" w:type="dxa"/>
          </w:tcPr>
          <w:p w14:paraId="68A866F7" w14:textId="3F4EF1E5" w:rsidR="008F7B6B" w:rsidRDefault="008F7B6B" w:rsidP="00490412">
            <w:r>
              <w:t>X</w:t>
            </w:r>
          </w:p>
        </w:tc>
        <w:tc>
          <w:tcPr>
            <w:tcW w:w="361" w:type="dxa"/>
          </w:tcPr>
          <w:p w14:paraId="1F830D11" w14:textId="52A2C01F" w:rsidR="008F7B6B" w:rsidRDefault="008F7B6B" w:rsidP="00490412">
            <w:r>
              <w:t>X</w:t>
            </w:r>
          </w:p>
        </w:tc>
        <w:tc>
          <w:tcPr>
            <w:tcW w:w="373" w:type="dxa"/>
          </w:tcPr>
          <w:p w14:paraId="0198F7E8" w14:textId="3C79EAEE" w:rsidR="008F7B6B" w:rsidRDefault="008F7B6B" w:rsidP="00490412">
            <w:r>
              <w:t>X</w:t>
            </w:r>
          </w:p>
        </w:tc>
        <w:tc>
          <w:tcPr>
            <w:tcW w:w="5723" w:type="dxa"/>
          </w:tcPr>
          <w:p w14:paraId="646B31A2" w14:textId="22E10BC0" w:rsidR="008F7B6B" w:rsidRPr="00F421DD" w:rsidRDefault="00490412" w:rsidP="00490412">
            <w:pPr>
              <w:pStyle w:val="paragraph"/>
              <w:spacing w:after="0"/>
              <w:textAlignment w:val="baseline"/>
              <w:rPr>
                <w:color w:val="000000" w:themeColor="text1"/>
                <w:lang w:val="en-US"/>
              </w:rPr>
            </w:pPr>
            <w:r w:rsidRPr="00F421DD">
              <w:rPr>
                <w:rStyle w:val="normaltextrun"/>
                <w:rFonts w:ascii="Times New Roman" w:hAnsi="Times New Roman" w:cs="Times New Roman"/>
                <w:color w:val="000000" w:themeColor="text1"/>
                <w:sz w:val="20"/>
                <w:szCs w:val="20"/>
                <w:lang w:val="en-US"/>
              </w:rPr>
              <w:t>Requirements are needed for different scenarios. RAN 4 to discuss whether NR requirements apply to these cases, or if new NR-U specific MRTD and/or MTTD requirements need to be defined.</w:t>
            </w:r>
          </w:p>
        </w:tc>
      </w:tr>
      <w:tr w:rsidR="00490412" w14:paraId="2D72CC38" w14:textId="77777777" w:rsidTr="00490412">
        <w:tc>
          <w:tcPr>
            <w:tcW w:w="9687" w:type="dxa"/>
            <w:gridSpan w:val="5"/>
          </w:tcPr>
          <w:p w14:paraId="12A3B566" w14:textId="02CC4EF2" w:rsidR="00490412" w:rsidRPr="00162FA0" w:rsidRDefault="00490412" w:rsidP="00490412">
            <w:pPr>
              <w:pStyle w:val="TAL"/>
              <w:jc w:val="center"/>
            </w:pPr>
            <w:r>
              <w:t xml:space="preserve">8. </w:t>
            </w:r>
            <w:r w:rsidR="00F95D1B">
              <w:t>Signalling</w:t>
            </w:r>
            <w:r>
              <w:t xml:space="preserve"> Characteristics</w:t>
            </w:r>
          </w:p>
        </w:tc>
      </w:tr>
      <w:tr w:rsidR="00F421DD" w:rsidRPr="00923241" w14:paraId="1CDC5DFD" w14:textId="77777777" w:rsidTr="004E555B">
        <w:tc>
          <w:tcPr>
            <w:tcW w:w="2824" w:type="dxa"/>
          </w:tcPr>
          <w:p w14:paraId="2F146AE9" w14:textId="77777777" w:rsidR="00F421DD" w:rsidRDefault="00F421DD" w:rsidP="004E555B">
            <w:r>
              <w:t>8.1 Radio Link Monitoring</w:t>
            </w:r>
          </w:p>
          <w:p w14:paraId="3D562CB5" w14:textId="77777777" w:rsidR="00F421DD" w:rsidRDefault="00F421DD" w:rsidP="004E555B">
            <w:r>
              <w:t xml:space="preserve"> </w:t>
            </w:r>
          </w:p>
        </w:tc>
        <w:tc>
          <w:tcPr>
            <w:tcW w:w="406" w:type="dxa"/>
          </w:tcPr>
          <w:p w14:paraId="2DFE0135" w14:textId="77777777" w:rsidR="00F421DD" w:rsidRDefault="00F421DD" w:rsidP="004E555B"/>
        </w:tc>
        <w:tc>
          <w:tcPr>
            <w:tcW w:w="361" w:type="dxa"/>
          </w:tcPr>
          <w:p w14:paraId="048125D9" w14:textId="77777777" w:rsidR="00F421DD" w:rsidRDefault="00F421DD" w:rsidP="004E555B">
            <w:r>
              <w:t>X</w:t>
            </w:r>
          </w:p>
        </w:tc>
        <w:tc>
          <w:tcPr>
            <w:tcW w:w="373" w:type="dxa"/>
          </w:tcPr>
          <w:p w14:paraId="6995B645" w14:textId="77777777" w:rsidR="00F421DD" w:rsidRDefault="00F421DD" w:rsidP="004E555B">
            <w:r>
              <w:t>X</w:t>
            </w:r>
          </w:p>
        </w:tc>
        <w:tc>
          <w:tcPr>
            <w:tcW w:w="5723" w:type="dxa"/>
          </w:tcPr>
          <w:p w14:paraId="2F7E5700" w14:textId="71B9CDDE" w:rsidR="00F421DD" w:rsidRPr="00923241" w:rsidRDefault="00F421DD" w:rsidP="004E555B">
            <w:pPr>
              <w:rPr>
                <w:rFonts w:eastAsia="Calibri" w:cs="Times New Roman"/>
                <w:szCs w:val="20"/>
                <w:lang w:val="en-GB"/>
              </w:rPr>
            </w:pPr>
            <w:r>
              <w:rPr>
                <w:rFonts w:eastAsia="Calibri" w:cs="Times New Roman"/>
                <w:szCs w:val="20"/>
                <w:lang w:val="en-GB"/>
              </w:rPr>
              <w:t xml:space="preserve">Radio link monitoring requirements need to be further studied for scenarios with NR-U </w:t>
            </w:r>
            <w:proofErr w:type="spellStart"/>
            <w:r>
              <w:rPr>
                <w:rFonts w:eastAsia="Calibri" w:cs="Times New Roman"/>
                <w:szCs w:val="20"/>
                <w:lang w:val="en-GB"/>
              </w:rPr>
              <w:t>SpCells</w:t>
            </w:r>
            <w:proofErr w:type="spellEnd"/>
            <w:r>
              <w:rPr>
                <w:rFonts w:eastAsia="Calibri" w:cs="Times New Roman"/>
                <w:szCs w:val="20"/>
                <w:lang w:val="en-GB"/>
              </w:rPr>
              <w:t>. Detailed Comments are</w:t>
            </w:r>
            <w:r w:rsidRPr="008F7B6B">
              <w:rPr>
                <w:rFonts w:eastAsia="Calibri" w:cs="Times New Roman"/>
                <w:color w:val="000000" w:themeColor="text1"/>
                <w:szCs w:val="20"/>
                <w:lang w:val="en-GB"/>
              </w:rPr>
              <w:t xml:space="preserve"> </w:t>
            </w:r>
            <w:r w:rsidR="00AA2FE5" w:rsidRPr="005847F4">
              <w:rPr>
                <w:rFonts w:eastAsia="Calibri" w:cs="Times New Roman"/>
                <w:color w:val="000000" w:themeColor="text1"/>
                <w:szCs w:val="20"/>
                <w:lang w:val="en-GB"/>
              </w:rPr>
              <w:t>in Section 2.2.2.</w:t>
            </w:r>
          </w:p>
        </w:tc>
      </w:tr>
      <w:tr w:rsidR="00F421DD" w:rsidRPr="00490412" w14:paraId="00433223" w14:textId="77777777" w:rsidTr="004E555B">
        <w:tc>
          <w:tcPr>
            <w:tcW w:w="2824" w:type="dxa"/>
          </w:tcPr>
          <w:p w14:paraId="4D0E7539" w14:textId="77777777" w:rsidR="00F421DD" w:rsidRDefault="00F421DD" w:rsidP="004E555B">
            <w:r>
              <w:lastRenderedPageBreak/>
              <w:t>8.2 Interruption</w:t>
            </w:r>
          </w:p>
        </w:tc>
        <w:tc>
          <w:tcPr>
            <w:tcW w:w="406" w:type="dxa"/>
          </w:tcPr>
          <w:p w14:paraId="3EB3DC08" w14:textId="77777777" w:rsidR="00F421DD" w:rsidRDefault="00F421DD" w:rsidP="004E555B">
            <w:r>
              <w:t>X</w:t>
            </w:r>
          </w:p>
        </w:tc>
        <w:tc>
          <w:tcPr>
            <w:tcW w:w="361" w:type="dxa"/>
          </w:tcPr>
          <w:p w14:paraId="150CEDF5" w14:textId="77777777" w:rsidR="00F421DD" w:rsidRDefault="00F421DD" w:rsidP="004E555B">
            <w:r>
              <w:t>X</w:t>
            </w:r>
          </w:p>
        </w:tc>
        <w:tc>
          <w:tcPr>
            <w:tcW w:w="373" w:type="dxa"/>
          </w:tcPr>
          <w:p w14:paraId="2C119BAF" w14:textId="77777777" w:rsidR="00F421DD" w:rsidRDefault="00F421DD" w:rsidP="004E555B">
            <w:r>
              <w:t>X</w:t>
            </w:r>
          </w:p>
        </w:tc>
        <w:tc>
          <w:tcPr>
            <w:tcW w:w="5723" w:type="dxa"/>
          </w:tcPr>
          <w:p w14:paraId="3A8E4D95" w14:textId="77777777" w:rsidR="00F421DD" w:rsidRPr="00490412" w:rsidRDefault="00F421DD" w:rsidP="004E555B">
            <w:pPr>
              <w:pStyle w:val="paragraph"/>
              <w:spacing w:after="0"/>
              <w:textAlignment w:val="baseline"/>
              <w:rPr>
                <w:color w:val="000000" w:themeColor="text1"/>
                <w:lang w:val="en-US"/>
              </w:rPr>
            </w:pPr>
            <w:r w:rsidRPr="00490412">
              <w:rPr>
                <w:rStyle w:val="normaltextrun"/>
                <w:rFonts w:ascii="Times New Roman" w:hAnsi="Times New Roman" w:cs="Times New Roman"/>
                <w:color w:val="000000" w:themeColor="text1"/>
                <w:sz w:val="20"/>
                <w:szCs w:val="20"/>
                <w:lang w:val="en-US"/>
              </w:rPr>
              <w:t xml:space="preserve">In LTE LAA, the changes to the LTE interruption requirements were minimal; only the applicability of the requirements was updated. For NR-U, Rel-15 NR interruption requirements can be reused as a baseline, </w:t>
            </w:r>
            <w:proofErr w:type="gramStart"/>
            <w:r w:rsidRPr="00490412">
              <w:rPr>
                <w:rStyle w:val="normaltextrun"/>
                <w:rFonts w:ascii="Times New Roman" w:hAnsi="Times New Roman" w:cs="Times New Roman"/>
                <w:color w:val="000000" w:themeColor="text1"/>
                <w:sz w:val="20"/>
                <w:szCs w:val="20"/>
                <w:lang w:val="en-US"/>
              </w:rPr>
              <w:t>taking into account</w:t>
            </w:r>
            <w:proofErr w:type="gramEnd"/>
            <w:r w:rsidRPr="00490412">
              <w:rPr>
                <w:rStyle w:val="normaltextrun"/>
                <w:rFonts w:ascii="Times New Roman" w:hAnsi="Times New Roman" w:cs="Times New Roman"/>
                <w:color w:val="000000" w:themeColor="text1"/>
                <w:sz w:val="20"/>
                <w:szCs w:val="20"/>
                <w:lang w:val="en-US"/>
              </w:rPr>
              <w:t xml:space="preserve"> that all scenarios and the interruption types applicable for them are properly covered. </w:t>
            </w:r>
          </w:p>
        </w:tc>
      </w:tr>
      <w:tr w:rsidR="005847F4" w:rsidRPr="00490412" w14:paraId="5833FAF9" w14:textId="77777777" w:rsidTr="00C67D92">
        <w:tc>
          <w:tcPr>
            <w:tcW w:w="2824" w:type="dxa"/>
          </w:tcPr>
          <w:p w14:paraId="7E57FC1F" w14:textId="77777777" w:rsidR="005847F4" w:rsidRDefault="005847F4" w:rsidP="00C67D92">
            <w:r>
              <w:t xml:space="preserve">8.3 </w:t>
            </w:r>
            <w:proofErr w:type="spellStart"/>
            <w:r>
              <w:t>SCell</w:t>
            </w:r>
            <w:proofErr w:type="spellEnd"/>
            <w:r>
              <w:t xml:space="preserve"> Activation and Deactivation Delay </w:t>
            </w:r>
          </w:p>
        </w:tc>
        <w:tc>
          <w:tcPr>
            <w:tcW w:w="406" w:type="dxa"/>
          </w:tcPr>
          <w:p w14:paraId="10703BCF" w14:textId="77777777" w:rsidR="005847F4" w:rsidRDefault="005847F4" w:rsidP="00C67D92">
            <w:r>
              <w:t>X</w:t>
            </w:r>
          </w:p>
        </w:tc>
        <w:tc>
          <w:tcPr>
            <w:tcW w:w="361" w:type="dxa"/>
          </w:tcPr>
          <w:p w14:paraId="3CB32221" w14:textId="77777777" w:rsidR="005847F4" w:rsidRDefault="005847F4" w:rsidP="00C67D92">
            <w:r>
              <w:t>X</w:t>
            </w:r>
          </w:p>
        </w:tc>
        <w:tc>
          <w:tcPr>
            <w:tcW w:w="373" w:type="dxa"/>
          </w:tcPr>
          <w:p w14:paraId="3F313317" w14:textId="77777777" w:rsidR="005847F4" w:rsidRDefault="005847F4" w:rsidP="00C67D92">
            <w:r>
              <w:t>X</w:t>
            </w:r>
          </w:p>
        </w:tc>
        <w:tc>
          <w:tcPr>
            <w:tcW w:w="5723" w:type="dxa"/>
          </w:tcPr>
          <w:p w14:paraId="5D81D0CC" w14:textId="77777777" w:rsidR="005847F4" w:rsidRPr="00490412" w:rsidRDefault="005847F4" w:rsidP="00C67D92">
            <w:pPr>
              <w:pStyle w:val="paragraph"/>
              <w:spacing w:after="0"/>
              <w:textAlignment w:val="baseline"/>
              <w:rPr>
                <w:rFonts w:cs="Times New Roman"/>
                <w:color w:val="000000" w:themeColor="text1"/>
                <w:szCs w:val="20"/>
                <w:lang w:val="en-US"/>
              </w:rPr>
            </w:pPr>
            <w:r w:rsidRPr="00490412">
              <w:rPr>
                <w:rStyle w:val="normaltextrun"/>
                <w:rFonts w:ascii="Times New Roman" w:hAnsi="Times New Roman" w:cs="Times New Roman"/>
                <w:color w:val="000000" w:themeColor="text1"/>
                <w:sz w:val="20"/>
                <w:szCs w:val="20"/>
                <w:lang w:val="en-US"/>
              </w:rPr>
              <w:t xml:space="preserve">Requirements are needed and are applicable for all scenarios, since NR-U SA also supports at least intra-band CA. Same requirements apply every time an NR-U </w:t>
            </w:r>
            <w:proofErr w:type="spellStart"/>
            <w:r w:rsidRPr="00490412">
              <w:rPr>
                <w:rStyle w:val="normaltextrun"/>
                <w:rFonts w:ascii="Times New Roman" w:hAnsi="Times New Roman" w:cs="Times New Roman"/>
                <w:color w:val="000000" w:themeColor="text1"/>
                <w:sz w:val="20"/>
                <w:szCs w:val="20"/>
                <w:lang w:val="en-US"/>
              </w:rPr>
              <w:t>SCell</w:t>
            </w:r>
            <w:proofErr w:type="spellEnd"/>
            <w:r w:rsidRPr="00490412">
              <w:rPr>
                <w:rStyle w:val="normaltextrun"/>
                <w:rFonts w:ascii="Times New Roman" w:hAnsi="Times New Roman" w:cs="Times New Roman"/>
                <w:color w:val="000000" w:themeColor="text1"/>
                <w:sz w:val="20"/>
                <w:szCs w:val="20"/>
                <w:lang w:val="en-US"/>
              </w:rPr>
              <w:t xml:space="preserve"> is activated with some scenario specific clarifications</w:t>
            </w:r>
            <w:r>
              <w:rPr>
                <w:rStyle w:val="normaltextrun"/>
                <w:rFonts w:ascii="Times New Roman" w:hAnsi="Times New Roman" w:cs="Times New Roman"/>
                <w:color w:val="000000" w:themeColor="text1"/>
                <w:sz w:val="20"/>
                <w:szCs w:val="20"/>
                <w:lang w:val="en-US"/>
              </w:rPr>
              <w:t xml:space="preserve"> </w:t>
            </w:r>
            <w:r>
              <w:rPr>
                <w:rStyle w:val="normaltextrun"/>
                <w:rFonts w:ascii="Times New Roman" w:hAnsi="Times New Roman"/>
                <w:color w:val="000000" w:themeColor="text1"/>
                <w:sz w:val="20"/>
                <w:lang w:val="en-US"/>
              </w:rPr>
              <w:t xml:space="preserve">e.g. regarding when interruption </w:t>
            </w:r>
            <w:proofErr w:type="gramStart"/>
            <w:r>
              <w:rPr>
                <w:rStyle w:val="normaltextrun"/>
                <w:rFonts w:ascii="Times New Roman" w:hAnsi="Times New Roman"/>
                <w:color w:val="000000" w:themeColor="text1"/>
                <w:sz w:val="20"/>
                <w:lang w:val="en-US"/>
              </w:rPr>
              <w:t>is allowed to</w:t>
            </w:r>
            <w:proofErr w:type="gramEnd"/>
            <w:r>
              <w:rPr>
                <w:rStyle w:val="normaltextrun"/>
                <w:rFonts w:ascii="Times New Roman" w:hAnsi="Times New Roman"/>
                <w:color w:val="000000" w:themeColor="text1"/>
                <w:sz w:val="20"/>
                <w:lang w:val="en-US"/>
              </w:rPr>
              <w:t xml:space="preserve"> happen</w:t>
            </w:r>
            <w:r w:rsidRPr="00490412">
              <w:rPr>
                <w:rStyle w:val="normaltextrun"/>
                <w:rFonts w:ascii="Times New Roman" w:hAnsi="Times New Roman" w:cs="Times New Roman"/>
                <w:color w:val="000000" w:themeColor="text1"/>
                <w:sz w:val="20"/>
                <w:szCs w:val="20"/>
                <w:lang w:val="en-US"/>
              </w:rPr>
              <w:t xml:space="preserve">. When defining the </w:t>
            </w:r>
            <w:proofErr w:type="spellStart"/>
            <w:r w:rsidRPr="00490412">
              <w:rPr>
                <w:rStyle w:val="normaltextrun"/>
                <w:rFonts w:ascii="Times New Roman" w:hAnsi="Times New Roman" w:cs="Times New Roman"/>
                <w:color w:val="000000" w:themeColor="text1"/>
                <w:sz w:val="20"/>
                <w:szCs w:val="20"/>
                <w:lang w:val="en-US"/>
              </w:rPr>
              <w:t>SCell</w:t>
            </w:r>
            <w:proofErr w:type="spellEnd"/>
            <w:r w:rsidRPr="00490412">
              <w:rPr>
                <w:rStyle w:val="normaltextrun"/>
                <w:rFonts w:ascii="Times New Roman" w:hAnsi="Times New Roman" w:cs="Times New Roman"/>
                <w:color w:val="000000" w:themeColor="text1"/>
                <w:sz w:val="20"/>
                <w:szCs w:val="20"/>
                <w:lang w:val="en-US"/>
              </w:rPr>
              <w:t xml:space="preserve"> activation delay requirement, LBT impact needs to be </w:t>
            </w:r>
            <w:proofErr w:type="gramStart"/>
            <w:r w:rsidRPr="00490412">
              <w:rPr>
                <w:rStyle w:val="normaltextrun"/>
                <w:rFonts w:ascii="Times New Roman" w:hAnsi="Times New Roman" w:cs="Times New Roman"/>
                <w:color w:val="000000" w:themeColor="text1"/>
                <w:sz w:val="20"/>
                <w:szCs w:val="20"/>
                <w:lang w:val="en-US"/>
              </w:rPr>
              <w:t>taken into account</w:t>
            </w:r>
            <w:proofErr w:type="gramEnd"/>
            <w:r w:rsidRPr="00490412">
              <w:rPr>
                <w:rStyle w:val="normaltextrun"/>
                <w:rFonts w:ascii="Times New Roman" w:hAnsi="Times New Roman" w:cs="Times New Roman"/>
                <w:color w:val="000000" w:themeColor="text1"/>
                <w:sz w:val="20"/>
                <w:szCs w:val="20"/>
                <w:lang w:val="en-US"/>
              </w:rPr>
              <w:t xml:space="preserve"> in the delay by allowing relaxation in case the UE cannot receive</w:t>
            </w:r>
            <w:r>
              <w:rPr>
                <w:rStyle w:val="normaltextrun"/>
                <w:rFonts w:ascii="Times New Roman" w:hAnsi="Times New Roman" w:cs="Times New Roman"/>
                <w:color w:val="000000" w:themeColor="text1"/>
                <w:sz w:val="20"/>
                <w:szCs w:val="20"/>
                <w:lang w:val="en-US"/>
              </w:rPr>
              <w:t xml:space="preserve"> </w:t>
            </w:r>
            <w:r>
              <w:rPr>
                <w:rStyle w:val="normaltextrun"/>
                <w:rFonts w:ascii="Times New Roman" w:hAnsi="Times New Roman"/>
                <w:color w:val="000000" w:themeColor="text1"/>
                <w:sz w:val="20"/>
                <w:lang w:val="en-US"/>
              </w:rPr>
              <w:t>or transmit</w:t>
            </w:r>
            <w:r w:rsidRPr="00490412">
              <w:rPr>
                <w:rStyle w:val="normaltextrun"/>
                <w:rFonts w:ascii="Times New Roman" w:hAnsi="Times New Roman" w:cs="Times New Roman"/>
                <w:color w:val="000000" w:themeColor="text1"/>
                <w:sz w:val="20"/>
                <w:szCs w:val="20"/>
                <w:lang w:val="en-US"/>
              </w:rPr>
              <w:t xml:space="preserve"> due to LBT failure. </w:t>
            </w:r>
          </w:p>
        </w:tc>
      </w:tr>
      <w:tr w:rsidR="005847F4" w:rsidRPr="00F421DD" w14:paraId="4ECD510B" w14:textId="77777777" w:rsidTr="00C67D92">
        <w:tc>
          <w:tcPr>
            <w:tcW w:w="2824" w:type="dxa"/>
          </w:tcPr>
          <w:p w14:paraId="5D300CA1" w14:textId="77777777" w:rsidR="005847F4" w:rsidRDefault="005847F4" w:rsidP="00C67D92">
            <w:r>
              <w:t>8.5 Link Recovery Procedures</w:t>
            </w:r>
          </w:p>
        </w:tc>
        <w:tc>
          <w:tcPr>
            <w:tcW w:w="406" w:type="dxa"/>
          </w:tcPr>
          <w:p w14:paraId="17616517" w14:textId="77777777" w:rsidR="005847F4" w:rsidRDefault="005847F4" w:rsidP="00C67D92"/>
        </w:tc>
        <w:tc>
          <w:tcPr>
            <w:tcW w:w="361" w:type="dxa"/>
          </w:tcPr>
          <w:p w14:paraId="0E6FECB7" w14:textId="77777777" w:rsidR="005847F4" w:rsidRDefault="005847F4" w:rsidP="00C67D92">
            <w:r>
              <w:t>X</w:t>
            </w:r>
          </w:p>
        </w:tc>
        <w:tc>
          <w:tcPr>
            <w:tcW w:w="373" w:type="dxa"/>
          </w:tcPr>
          <w:p w14:paraId="76D8D549" w14:textId="77777777" w:rsidR="005847F4" w:rsidRPr="005847F4" w:rsidRDefault="005847F4" w:rsidP="00C67D92">
            <w:r w:rsidRPr="005847F4">
              <w:t>X</w:t>
            </w:r>
          </w:p>
        </w:tc>
        <w:tc>
          <w:tcPr>
            <w:tcW w:w="5723" w:type="dxa"/>
          </w:tcPr>
          <w:p w14:paraId="777B432F" w14:textId="77777777" w:rsidR="005847F4" w:rsidRPr="005847F4" w:rsidRDefault="005847F4" w:rsidP="00C67D92">
            <w:pPr>
              <w:pStyle w:val="paragraph"/>
              <w:spacing w:after="0"/>
              <w:textAlignment w:val="baseline"/>
              <w:rPr>
                <w:rFonts w:ascii="Times New Roman" w:hAnsi="Times New Roman"/>
                <w:b/>
                <w:lang w:val="en-US" w:eastAsia="ja-JP"/>
              </w:rPr>
            </w:pPr>
            <w:r w:rsidRPr="005847F4">
              <w:rPr>
                <w:rStyle w:val="normaltextrun"/>
                <w:rFonts w:ascii="Times New Roman" w:hAnsi="Times New Roman" w:cs="Times New Roman"/>
                <w:color w:val="000000" w:themeColor="text1"/>
                <w:sz w:val="20"/>
                <w:szCs w:val="20"/>
                <w:lang w:val="en-US"/>
              </w:rPr>
              <w:t>Requirements should be defined for all scenarios with NR-U </w:t>
            </w:r>
            <w:proofErr w:type="spellStart"/>
            <w:r w:rsidRPr="005847F4">
              <w:rPr>
                <w:rStyle w:val="normaltextrun"/>
                <w:rFonts w:ascii="Times New Roman" w:hAnsi="Times New Roman"/>
                <w:sz w:val="20"/>
                <w:lang w:val="en-US"/>
              </w:rPr>
              <w:t>SpCell</w:t>
            </w:r>
            <w:proofErr w:type="spellEnd"/>
            <w:r w:rsidRPr="005847F4">
              <w:rPr>
                <w:rStyle w:val="normaltextrun"/>
                <w:rFonts w:ascii="Times New Roman" w:hAnsi="Times New Roman" w:cs="Times New Roman"/>
                <w:color w:val="000000" w:themeColor="text1"/>
                <w:sz w:val="20"/>
                <w:szCs w:val="20"/>
                <w:lang w:val="en-US"/>
              </w:rPr>
              <w:t xml:space="preserve">. </w:t>
            </w:r>
          </w:p>
        </w:tc>
      </w:tr>
      <w:tr w:rsidR="005847F4" w:rsidRPr="00C27CD5" w14:paraId="02A65A75" w14:textId="77777777" w:rsidTr="00C67D92">
        <w:tc>
          <w:tcPr>
            <w:tcW w:w="2824" w:type="dxa"/>
            <w:shd w:val="clear" w:color="auto" w:fill="auto"/>
          </w:tcPr>
          <w:p w14:paraId="35AAED49" w14:textId="77777777" w:rsidR="005847F4" w:rsidRPr="00C27CD5" w:rsidRDefault="005847F4" w:rsidP="00C67D92">
            <w:r w:rsidRPr="00C27CD5">
              <w:t>8.X BWP adaptation delay</w:t>
            </w:r>
          </w:p>
        </w:tc>
        <w:tc>
          <w:tcPr>
            <w:tcW w:w="406" w:type="dxa"/>
            <w:shd w:val="clear" w:color="auto" w:fill="auto"/>
          </w:tcPr>
          <w:p w14:paraId="795DDEA3" w14:textId="77777777" w:rsidR="005847F4" w:rsidRPr="00C27CD5" w:rsidRDefault="005847F4" w:rsidP="00C67D92"/>
        </w:tc>
        <w:tc>
          <w:tcPr>
            <w:tcW w:w="361" w:type="dxa"/>
            <w:shd w:val="clear" w:color="auto" w:fill="auto"/>
          </w:tcPr>
          <w:p w14:paraId="2132FA3E" w14:textId="77777777" w:rsidR="005847F4" w:rsidRPr="00C27CD5" w:rsidRDefault="005847F4" w:rsidP="00C67D92">
            <w:r w:rsidRPr="00C27CD5">
              <w:t>X</w:t>
            </w:r>
          </w:p>
        </w:tc>
        <w:tc>
          <w:tcPr>
            <w:tcW w:w="373" w:type="dxa"/>
            <w:shd w:val="clear" w:color="auto" w:fill="auto"/>
          </w:tcPr>
          <w:p w14:paraId="3BB6ED12" w14:textId="77777777" w:rsidR="005847F4" w:rsidRPr="005847F4" w:rsidRDefault="005847F4" w:rsidP="00C67D92">
            <w:r w:rsidRPr="005847F4">
              <w:t>X</w:t>
            </w:r>
          </w:p>
        </w:tc>
        <w:tc>
          <w:tcPr>
            <w:tcW w:w="5723" w:type="dxa"/>
            <w:shd w:val="clear" w:color="auto" w:fill="auto"/>
          </w:tcPr>
          <w:p w14:paraId="73B1AF7E" w14:textId="7DED6CD0" w:rsidR="0082015A" w:rsidRPr="0082015A" w:rsidRDefault="0082015A" w:rsidP="00C67D92">
            <w:pPr>
              <w:pStyle w:val="NormalWeb"/>
              <w:rPr>
                <w:color w:val="000000" w:themeColor="text1"/>
                <w:sz w:val="20"/>
                <w:szCs w:val="20"/>
                <w:lang w:val="en-US"/>
              </w:rPr>
            </w:pPr>
            <w:r>
              <w:rPr>
                <w:color w:val="000000" w:themeColor="text1"/>
                <w:sz w:val="20"/>
                <w:szCs w:val="20"/>
                <w:lang w:val="en-US"/>
              </w:rPr>
              <w:t>In NR-U, there is no Active BWP switch, so Section 8.6 does not need to be adjusted. However, for wideband operations with a configured BWP spanning bandwidth of n*20 MHz, where n&gt;1, new requirements may be needed</w:t>
            </w:r>
            <w:r w:rsidR="006D7B45">
              <w:rPr>
                <w:color w:val="000000" w:themeColor="text1"/>
                <w:sz w:val="20"/>
                <w:szCs w:val="20"/>
                <w:lang w:val="en-US"/>
              </w:rPr>
              <w:t>, in case of LBT failure</w:t>
            </w:r>
            <w:r>
              <w:rPr>
                <w:color w:val="000000" w:themeColor="text1"/>
                <w:sz w:val="20"/>
                <w:szCs w:val="20"/>
                <w:lang w:val="en-US"/>
              </w:rPr>
              <w:t>. This issue is currently being discussed in RAN4 RF, and the agreements may have impact on RAN4 RRM work.</w:t>
            </w:r>
          </w:p>
        </w:tc>
      </w:tr>
      <w:tr w:rsidR="00F421DD" w14:paraId="55F58FC7" w14:textId="77777777" w:rsidTr="00490412">
        <w:tc>
          <w:tcPr>
            <w:tcW w:w="2824" w:type="dxa"/>
          </w:tcPr>
          <w:p w14:paraId="04170B09" w14:textId="7FC6390E" w:rsidR="00F421DD" w:rsidRDefault="00F421DD" w:rsidP="00490412">
            <w:r>
              <w:t>9. Measurement Procedure</w:t>
            </w:r>
          </w:p>
        </w:tc>
        <w:tc>
          <w:tcPr>
            <w:tcW w:w="406" w:type="dxa"/>
          </w:tcPr>
          <w:p w14:paraId="030EF8A5" w14:textId="7287CAEA" w:rsidR="00F421DD" w:rsidRDefault="00F421DD" w:rsidP="00490412">
            <w:r>
              <w:t>X</w:t>
            </w:r>
          </w:p>
        </w:tc>
        <w:tc>
          <w:tcPr>
            <w:tcW w:w="361" w:type="dxa"/>
          </w:tcPr>
          <w:p w14:paraId="70657109" w14:textId="5E806486" w:rsidR="00F421DD" w:rsidRDefault="00F421DD" w:rsidP="00490412">
            <w:r>
              <w:t>X</w:t>
            </w:r>
          </w:p>
        </w:tc>
        <w:tc>
          <w:tcPr>
            <w:tcW w:w="373" w:type="dxa"/>
          </w:tcPr>
          <w:p w14:paraId="7EAE4EB8" w14:textId="7E9D49B5" w:rsidR="00F421DD" w:rsidRDefault="00F421DD" w:rsidP="00490412">
            <w:r>
              <w:t>X</w:t>
            </w:r>
          </w:p>
        </w:tc>
        <w:tc>
          <w:tcPr>
            <w:tcW w:w="5723" w:type="dxa"/>
          </w:tcPr>
          <w:p w14:paraId="4ED5C55F" w14:textId="1EB8000A" w:rsidR="001F6216" w:rsidRPr="00F421DD" w:rsidRDefault="003C2C76" w:rsidP="001F6216">
            <w:pPr>
              <w:pStyle w:val="Agreement"/>
              <w:numPr>
                <w:ilvl w:val="0"/>
                <w:numId w:val="0"/>
              </w:numPr>
              <w:rPr>
                <w:rFonts w:ascii="Times New Roman" w:hAnsi="Times New Roman"/>
                <w:b w:val="0"/>
                <w:lang w:eastAsia="ja-JP"/>
              </w:rPr>
            </w:pPr>
            <w:r>
              <w:rPr>
                <w:rFonts w:ascii="Times New Roman" w:hAnsi="Times New Roman"/>
                <w:b w:val="0"/>
                <w:lang w:eastAsia="ja-JP"/>
              </w:rPr>
              <w:t>Measurement requirements based on DMTC need to be added for NR-U, also considering DRX</w:t>
            </w:r>
            <w:r w:rsidR="001F6216">
              <w:rPr>
                <w:rFonts w:ascii="Times New Roman" w:hAnsi="Times New Roman"/>
                <w:b w:val="0"/>
                <w:lang w:eastAsia="ja-JP"/>
              </w:rPr>
              <w:t xml:space="preserve">. RSSI and channel occupancy measurement procedures requirements need to be included. </w:t>
            </w:r>
          </w:p>
          <w:p w14:paraId="77130F35" w14:textId="77777777" w:rsidR="008658D5" w:rsidRDefault="008658D5" w:rsidP="008658D5">
            <w:pPr>
              <w:pStyle w:val="Agreement"/>
              <w:numPr>
                <w:ilvl w:val="0"/>
                <w:numId w:val="0"/>
              </w:numPr>
              <w:rPr>
                <w:rFonts w:ascii="Times New Roman" w:hAnsi="Times New Roman"/>
                <w:b w:val="0"/>
                <w:lang w:eastAsia="ja-JP"/>
              </w:rPr>
            </w:pPr>
            <w:r w:rsidRPr="00F421DD">
              <w:rPr>
                <w:rFonts w:ascii="Times New Roman" w:hAnsi="Times New Roman"/>
                <w:b w:val="0"/>
                <w:lang w:eastAsia="ja-JP"/>
              </w:rPr>
              <w:t>UE measurement capability: UE measurement capability requirements need to be defined to cover NR-U carrier monitoring</w:t>
            </w:r>
            <w:r>
              <w:rPr>
                <w:rFonts w:ascii="Times New Roman" w:hAnsi="Times New Roman"/>
                <w:b w:val="0"/>
                <w:lang w:eastAsia="ja-JP"/>
              </w:rPr>
              <w:t>. All scenarios should be covered.</w:t>
            </w:r>
          </w:p>
          <w:p w14:paraId="000EE1B5" w14:textId="116E7846" w:rsidR="001F6216" w:rsidRPr="009F243A" w:rsidRDefault="001F6216" w:rsidP="009F243A">
            <w:pPr>
              <w:pStyle w:val="Agreement"/>
              <w:numPr>
                <w:ilvl w:val="0"/>
                <w:numId w:val="0"/>
              </w:numPr>
              <w:rPr>
                <w:rFonts w:ascii="Times New Roman" w:hAnsi="Times New Roman"/>
                <w:b w:val="0"/>
                <w:lang w:eastAsia="ja-JP"/>
              </w:rPr>
            </w:pPr>
            <w:r w:rsidRPr="00F421DD">
              <w:rPr>
                <w:rFonts w:ascii="Times New Roman" w:hAnsi="Times New Roman"/>
                <w:b w:val="0"/>
                <w:lang w:eastAsia="ja-JP"/>
              </w:rPr>
              <w:t xml:space="preserve">How to define the requirements is </w:t>
            </w:r>
            <w:r w:rsidR="00C27CD5" w:rsidRPr="00F421DD">
              <w:rPr>
                <w:rFonts w:ascii="Times New Roman" w:hAnsi="Times New Roman"/>
                <w:b w:val="0"/>
                <w:lang w:eastAsia="ja-JP"/>
              </w:rPr>
              <w:t>FFS</w:t>
            </w:r>
            <w:r w:rsidR="00C27CD5">
              <w:rPr>
                <w:rFonts w:ascii="Times New Roman" w:hAnsi="Times New Roman"/>
                <w:b w:val="0"/>
                <w:lang w:eastAsia="ja-JP"/>
              </w:rPr>
              <w:t xml:space="preserve"> and</w:t>
            </w:r>
            <w:r>
              <w:rPr>
                <w:rFonts w:ascii="Times New Roman" w:hAnsi="Times New Roman"/>
                <w:b w:val="0"/>
                <w:lang w:eastAsia="ja-JP"/>
              </w:rPr>
              <w:t xml:space="preserve"> depends on the decisions of RAN1 and 2. Discussions on Section 2.2.1 and 2.2.2.</w:t>
            </w:r>
          </w:p>
        </w:tc>
      </w:tr>
      <w:tr w:rsidR="00F421DD" w14:paraId="5CFB74EA" w14:textId="77777777" w:rsidTr="00490412">
        <w:tc>
          <w:tcPr>
            <w:tcW w:w="2824" w:type="dxa"/>
          </w:tcPr>
          <w:p w14:paraId="4899B9E2" w14:textId="65484E05" w:rsidR="00F421DD" w:rsidRDefault="00F421DD" w:rsidP="00490412">
            <w:r>
              <w:t>10. Measurement Performance Requirements</w:t>
            </w:r>
          </w:p>
        </w:tc>
        <w:tc>
          <w:tcPr>
            <w:tcW w:w="406" w:type="dxa"/>
          </w:tcPr>
          <w:p w14:paraId="4C7CEC7E" w14:textId="77777777" w:rsidR="00F421DD" w:rsidRDefault="00F421DD" w:rsidP="00490412">
            <w:r>
              <w:t>X</w:t>
            </w:r>
          </w:p>
        </w:tc>
        <w:tc>
          <w:tcPr>
            <w:tcW w:w="361" w:type="dxa"/>
          </w:tcPr>
          <w:p w14:paraId="6F896BFF" w14:textId="77777777" w:rsidR="00F421DD" w:rsidRDefault="00F421DD" w:rsidP="00490412">
            <w:r>
              <w:t>X</w:t>
            </w:r>
          </w:p>
        </w:tc>
        <w:tc>
          <w:tcPr>
            <w:tcW w:w="373" w:type="dxa"/>
          </w:tcPr>
          <w:p w14:paraId="060107C2" w14:textId="77777777" w:rsidR="00F421DD" w:rsidRDefault="00F421DD" w:rsidP="00490412">
            <w:r>
              <w:t>X</w:t>
            </w:r>
          </w:p>
        </w:tc>
        <w:tc>
          <w:tcPr>
            <w:tcW w:w="5723" w:type="dxa"/>
          </w:tcPr>
          <w:p w14:paraId="27A01C23" w14:textId="77777777" w:rsidR="00F421DD" w:rsidRDefault="00F421DD" w:rsidP="00490412">
            <w:pPr>
              <w:pStyle w:val="Agreement"/>
              <w:numPr>
                <w:ilvl w:val="0"/>
                <w:numId w:val="0"/>
              </w:numPr>
              <w:rPr>
                <w:rFonts w:ascii="Times New Roman" w:hAnsi="Times New Roman"/>
                <w:b w:val="0"/>
                <w:lang w:eastAsia="ja-JP"/>
              </w:rPr>
            </w:pPr>
            <w:r>
              <w:rPr>
                <w:rFonts w:ascii="Times New Roman" w:hAnsi="Times New Roman"/>
                <w:b w:val="0"/>
                <w:lang w:eastAsia="ja-JP"/>
              </w:rPr>
              <w:t>Introduce RSSI measurements.</w:t>
            </w:r>
          </w:p>
          <w:p w14:paraId="7EF3460F" w14:textId="77777777" w:rsidR="0017501D" w:rsidRDefault="00F421DD" w:rsidP="0017501D">
            <w:pPr>
              <w:pStyle w:val="Agreement"/>
              <w:numPr>
                <w:ilvl w:val="0"/>
                <w:numId w:val="0"/>
              </w:numPr>
              <w:rPr>
                <w:rFonts w:ascii="Times New Roman" w:hAnsi="Times New Roman"/>
                <w:b w:val="0"/>
                <w:lang w:eastAsia="ja-JP"/>
              </w:rPr>
            </w:pPr>
            <w:r>
              <w:rPr>
                <w:rFonts w:ascii="Times New Roman" w:hAnsi="Times New Roman"/>
                <w:b w:val="0"/>
                <w:lang w:eastAsia="ja-JP"/>
              </w:rPr>
              <w:t>Measurement accuracy needs to be re-evaluated due to the change in the density of the reference signals.</w:t>
            </w:r>
            <w:r w:rsidR="0017501D">
              <w:rPr>
                <w:rFonts w:ascii="Times New Roman" w:hAnsi="Times New Roman"/>
                <w:b w:val="0"/>
                <w:lang w:eastAsia="ja-JP"/>
              </w:rPr>
              <w:t xml:space="preserve"> </w:t>
            </w:r>
          </w:p>
          <w:p w14:paraId="0F7029AC" w14:textId="4631C8DB" w:rsidR="0017501D" w:rsidRPr="00080395" w:rsidRDefault="0017501D" w:rsidP="0017501D">
            <w:pPr>
              <w:pStyle w:val="Agreement"/>
              <w:numPr>
                <w:ilvl w:val="0"/>
                <w:numId w:val="0"/>
              </w:numPr>
              <w:rPr>
                <w:rFonts w:ascii="Times New Roman" w:hAnsi="Times New Roman"/>
                <w:b w:val="0"/>
                <w:lang w:eastAsia="ja-JP"/>
              </w:rPr>
            </w:pPr>
            <w:r>
              <w:rPr>
                <w:rFonts w:ascii="Times New Roman" w:hAnsi="Times New Roman"/>
                <w:b w:val="0"/>
                <w:lang w:eastAsia="ja-JP"/>
              </w:rPr>
              <w:t>Discussions on Section 2.2.1 and 2.2.2.</w:t>
            </w:r>
          </w:p>
        </w:tc>
      </w:tr>
    </w:tbl>
    <w:p w14:paraId="47D153A4" w14:textId="4482873B" w:rsidR="00343C51" w:rsidRDefault="00343C51" w:rsidP="09B3759D">
      <w:pPr>
        <w:jc w:val="both"/>
        <w:rPr>
          <w:rFonts w:eastAsia="Times New Roman" w:cs="Times New Roman"/>
          <w:szCs w:val="20"/>
          <w:lang w:val="en-GB"/>
        </w:rPr>
      </w:pPr>
    </w:p>
    <w:p w14:paraId="1E21D1CC" w14:textId="4C5C24D5" w:rsidR="00F224D6" w:rsidRDefault="00F224D6" w:rsidP="09B3759D">
      <w:pPr>
        <w:jc w:val="both"/>
        <w:rPr>
          <w:rFonts w:eastAsia="Times New Roman" w:cs="Times New Roman"/>
          <w:szCs w:val="20"/>
          <w:lang w:val="en-GB"/>
        </w:rPr>
      </w:pPr>
      <w:r>
        <w:rPr>
          <w:rFonts w:eastAsia="Times New Roman" w:cs="Times New Roman"/>
          <w:szCs w:val="20"/>
          <w:lang w:val="en-GB"/>
        </w:rPr>
        <w:t>According to what was discussed above, the following observation can be made:</w:t>
      </w:r>
    </w:p>
    <w:p w14:paraId="22F75450" w14:textId="2F45EA75" w:rsidR="002562FC" w:rsidRPr="00C27CD5" w:rsidRDefault="00F224D6" w:rsidP="00C47463">
      <w:pPr>
        <w:pStyle w:val="RAN4observation0"/>
      </w:pPr>
      <w:r w:rsidRPr="00C27CD5">
        <w:t>In unlicensed carriers, UEs cannot expect regular transmission of control and reference signals due to the uncertainty of the outcome of LBT procedure. Therefore, the RRM</w:t>
      </w:r>
      <w:r w:rsidR="002D44E3">
        <w:t xml:space="preserve"> </w:t>
      </w:r>
      <w:r w:rsidRPr="00C27CD5">
        <w:t>measurement and reporting and RLM</w:t>
      </w:r>
      <w:r w:rsidR="002D44E3">
        <w:t xml:space="preserve"> </w:t>
      </w:r>
      <w:r w:rsidRPr="00C27CD5">
        <w:t>may be impacted by the reduced transmission opportunity of reference signals due to LBT failure.</w:t>
      </w:r>
    </w:p>
    <w:p w14:paraId="60FADA5F" w14:textId="500D6BB8" w:rsidR="0012444B" w:rsidRDefault="3AB671B9" w:rsidP="3AB671B9">
      <w:pPr>
        <w:jc w:val="both"/>
        <w:rPr>
          <w:rFonts w:eastAsia="Calibri" w:cs="Times New Roman"/>
        </w:rPr>
      </w:pPr>
      <w:r w:rsidRPr="3AB671B9">
        <w:rPr>
          <w:rFonts w:eastAsia="Calibri" w:cs="Times New Roman"/>
        </w:rPr>
        <w:t xml:space="preserve">During the study phase, it was agreed that for RLM on an unlicensed </w:t>
      </w:r>
      <w:proofErr w:type="spellStart"/>
      <w:r w:rsidRPr="3AB671B9">
        <w:rPr>
          <w:rFonts w:eastAsia="Calibri" w:cs="Times New Roman"/>
        </w:rPr>
        <w:t>SpCell</w:t>
      </w:r>
      <w:proofErr w:type="spellEnd"/>
      <w:r w:rsidRPr="3AB671B9">
        <w:rPr>
          <w:rFonts w:eastAsia="Calibri" w:cs="Times New Roman"/>
        </w:rPr>
        <w:t xml:space="preserve"> and RRM, UEs can perform measurements during a DRS Measurement Time Configuration (DMTC) window. </w:t>
      </w:r>
      <w:r w:rsidR="0012444B">
        <w:rPr>
          <w:rFonts w:eastAsia="Calibri" w:cs="Times New Roman"/>
        </w:rPr>
        <w:t xml:space="preserve">It has been considered beneficial for the time-domain measurement windows for RRM and RLM to be different, but the exact configurations are still under discussion in RAN1 and </w:t>
      </w:r>
      <w:proofErr w:type="gramStart"/>
      <w:r w:rsidR="0012444B">
        <w:rPr>
          <w:rFonts w:eastAsia="Calibri" w:cs="Times New Roman"/>
        </w:rPr>
        <w:t>RAN2</w:t>
      </w:r>
      <w:r w:rsidR="00F95D1B">
        <w:rPr>
          <w:rFonts w:eastAsia="Calibri" w:cs="Times New Roman"/>
        </w:rPr>
        <w:t xml:space="preserve">, </w:t>
      </w:r>
      <w:r w:rsidR="0012444B">
        <w:rPr>
          <w:rFonts w:eastAsia="Calibri" w:cs="Times New Roman"/>
        </w:rPr>
        <w:t>and</w:t>
      </w:r>
      <w:proofErr w:type="gramEnd"/>
      <w:r w:rsidR="0012444B">
        <w:rPr>
          <w:rFonts w:eastAsia="Calibri" w:cs="Times New Roman"/>
        </w:rPr>
        <w:t xml:space="preserve"> might impact RAN4 work.</w:t>
      </w:r>
    </w:p>
    <w:p w14:paraId="616FBDFB" w14:textId="54F70E4D" w:rsidR="004E555B" w:rsidRDefault="3AB671B9" w:rsidP="3AB671B9">
      <w:pPr>
        <w:jc w:val="both"/>
        <w:rPr>
          <w:rFonts w:eastAsia="Times New Roman" w:cs="Times New Roman"/>
          <w:lang w:val="en-GB"/>
        </w:rPr>
      </w:pPr>
      <w:r w:rsidRPr="3AB671B9">
        <w:rPr>
          <w:rFonts w:eastAsia="Calibri" w:cs="Times New Roman"/>
        </w:rPr>
        <w:t xml:space="preserve">Considering specifically the transmission of DRS, in TR 38.889, it was also agreed that modifications of NR should be proposed to increase the maximum number of candidate SS/PBCH block positions within the </w:t>
      </w:r>
      <w:r w:rsidR="0012444B">
        <w:rPr>
          <w:rFonts w:eastAsia="Calibri" w:cs="Times New Roman"/>
        </w:rPr>
        <w:t>DRS transmission window</w:t>
      </w:r>
      <w:r w:rsidRPr="3AB671B9">
        <w:rPr>
          <w:rFonts w:eastAsia="Calibri" w:cs="Times New Roman"/>
        </w:rPr>
        <w:t xml:space="preserve">. Though the final design of these signals is still under discussion in RAN1, RAN4 can consider that the </w:t>
      </w:r>
      <w:r w:rsidR="001F6C25">
        <w:rPr>
          <w:rFonts w:eastAsia="Calibri" w:cs="Times New Roman"/>
        </w:rPr>
        <w:t xml:space="preserve">signals expected within the </w:t>
      </w:r>
      <w:r w:rsidRPr="3AB671B9">
        <w:rPr>
          <w:rFonts w:eastAsia="Calibri" w:cs="Times New Roman"/>
        </w:rPr>
        <w:t>DRS transmission</w:t>
      </w:r>
      <w:r w:rsidR="001F6C25">
        <w:rPr>
          <w:rFonts w:eastAsia="Calibri" w:cs="Times New Roman"/>
        </w:rPr>
        <w:t xml:space="preserve"> window</w:t>
      </w:r>
      <w:r w:rsidRPr="3AB671B9">
        <w:rPr>
          <w:rFonts w:eastAsia="Calibri" w:cs="Times New Roman"/>
        </w:rPr>
        <w:t xml:space="preserve"> </w:t>
      </w:r>
      <w:r w:rsidR="001F6C25">
        <w:rPr>
          <w:rFonts w:eastAsia="Calibri" w:cs="Times New Roman"/>
        </w:rPr>
        <w:t>may or may not be present within the</w:t>
      </w:r>
      <w:r w:rsidR="00FC6004">
        <w:rPr>
          <w:rFonts w:eastAsia="Calibri" w:cs="Times New Roman"/>
        </w:rPr>
        <w:t xml:space="preserve"> UE</w:t>
      </w:r>
      <w:r w:rsidRPr="3AB671B9">
        <w:rPr>
          <w:rFonts w:eastAsia="Calibri" w:cs="Times New Roman"/>
        </w:rPr>
        <w:t xml:space="preserve"> </w:t>
      </w:r>
      <w:r w:rsidR="00FC6004">
        <w:rPr>
          <w:rFonts w:eastAsia="Calibri" w:cs="Times New Roman"/>
        </w:rPr>
        <w:t>measurement</w:t>
      </w:r>
      <w:r w:rsidRPr="3AB671B9">
        <w:rPr>
          <w:rFonts w:eastAsia="Calibri" w:cs="Times New Roman"/>
        </w:rPr>
        <w:t xml:space="preserve"> window, due to LBT failure. </w:t>
      </w:r>
      <w:r w:rsidRPr="3AB671B9">
        <w:rPr>
          <w:rFonts w:eastAsia="Times New Roman" w:cs="Times New Roman"/>
          <w:lang w:val="en-GB"/>
        </w:rPr>
        <w:t>In the following Sections we discuss in the details the impacts on RRM and RLM.</w:t>
      </w:r>
    </w:p>
    <w:p w14:paraId="404CC6FD" w14:textId="6DC30C0E" w:rsidR="00683CB8" w:rsidRPr="00DE2B60" w:rsidRDefault="0012444B" w:rsidP="3AB671B9">
      <w:pPr>
        <w:pStyle w:val="RAN4proposal"/>
        <w:jc w:val="both"/>
        <w:rPr>
          <w:rFonts w:eastAsia="Times New Roman" w:cs="Times New Roman"/>
          <w:lang w:val="en-GB"/>
        </w:rPr>
      </w:pPr>
      <w:r>
        <w:t xml:space="preserve">RAN 4 needs to consider that </w:t>
      </w:r>
      <w:r w:rsidR="00B13C57">
        <w:t>SMTC</w:t>
      </w:r>
      <w:r>
        <w:t xml:space="preserve"> and RLM measurements window may or may not coincide with the DRS transmission window. </w:t>
      </w:r>
    </w:p>
    <w:p w14:paraId="3BCE6CD2" w14:textId="488247E1" w:rsidR="004E555B" w:rsidRPr="00245F37" w:rsidRDefault="004E555B" w:rsidP="002562FC">
      <w:pPr>
        <w:jc w:val="both"/>
        <w:rPr>
          <w:rFonts w:eastAsia="Calibri" w:cs="Times New Roman"/>
          <w:lang w:val="en-GB"/>
        </w:rPr>
      </w:pPr>
    </w:p>
    <w:p w14:paraId="0C1EB7C1" w14:textId="27DC7C89" w:rsidR="004D55CE" w:rsidRDefault="004D55CE" w:rsidP="004D55CE">
      <w:pPr>
        <w:pStyle w:val="RAN4H2"/>
        <w:ind w:left="720"/>
      </w:pPr>
      <w:r>
        <w:lastRenderedPageBreak/>
        <w:t>2.2.1 RRM</w:t>
      </w:r>
    </w:p>
    <w:p w14:paraId="2717031F" w14:textId="77777777" w:rsidR="00F0018E" w:rsidRDefault="0059230A" w:rsidP="00F0018E">
      <w:pPr>
        <w:jc w:val="both"/>
        <w:rPr>
          <w:rFonts w:eastAsia="Calibri" w:cs="Times New Roman"/>
        </w:rPr>
      </w:pPr>
      <w:r>
        <w:rPr>
          <w:rFonts w:eastAsia="Calibri" w:cs="Times New Roman"/>
        </w:rPr>
        <w:t xml:space="preserve">RRM measurement and reporting will be affected by all NR-U scenarios. </w:t>
      </w:r>
      <w:r w:rsidR="00960417">
        <w:rPr>
          <w:rFonts w:eastAsia="Calibri" w:cs="Times New Roman"/>
        </w:rPr>
        <w:t xml:space="preserve">Using NR Rel-15 as a baseline for the measurement framework, at least RSRP, RSRQ and SINR measurements need to be supported also in NR-U. </w:t>
      </w:r>
    </w:p>
    <w:p w14:paraId="562574D0" w14:textId="3086311D" w:rsidR="009F0FAF" w:rsidRPr="00F0018E" w:rsidRDefault="00245F37" w:rsidP="00C27CD5">
      <w:pPr>
        <w:pStyle w:val="RAN4observation0"/>
      </w:pPr>
      <w:r w:rsidRPr="00F0018E">
        <w:t>The measurement framework of NR-U will be based on NR Rel-15, including RSRP</w:t>
      </w:r>
      <w:r w:rsidR="00F84BA1" w:rsidRPr="00F0018E">
        <w:t>,</w:t>
      </w:r>
      <w:r w:rsidRPr="00F0018E">
        <w:t xml:space="preserve"> RSRQ</w:t>
      </w:r>
      <w:r w:rsidR="00F84BA1" w:rsidRPr="00F0018E">
        <w:t xml:space="preserve"> and SINR</w:t>
      </w:r>
      <w:r w:rsidRPr="00F0018E">
        <w:t>.</w:t>
      </w:r>
    </w:p>
    <w:p w14:paraId="4EC423CE" w14:textId="1716844E" w:rsidR="009F0FAF" w:rsidRDefault="00BD149A" w:rsidP="00035E84">
      <w:pPr>
        <w:jc w:val="both"/>
        <w:rPr>
          <w:lang w:val="en-GB"/>
        </w:rPr>
      </w:pPr>
      <w:r>
        <w:rPr>
          <w:lang w:val="en-GB"/>
        </w:rPr>
        <w:t xml:space="preserve">One specificity of the unlicensed spectrum is that there are some power spectrum density (PSD) requirements to be met </w:t>
      </w:r>
      <w:r w:rsidR="009F0FAF">
        <w:rPr>
          <w:lang w:val="en-GB"/>
        </w:rPr>
        <w:t>depending on</w:t>
      </w:r>
      <w:r>
        <w:rPr>
          <w:lang w:val="en-GB"/>
        </w:rPr>
        <w:t xml:space="preserve"> the transmission bandwidth. In LTE-LAA, </w:t>
      </w:r>
      <w:proofErr w:type="gramStart"/>
      <w:r>
        <w:rPr>
          <w:lang w:val="en-GB"/>
        </w:rPr>
        <w:t>in order to</w:t>
      </w:r>
      <w:proofErr w:type="gramEnd"/>
      <w:r>
        <w:rPr>
          <w:lang w:val="en-GB"/>
        </w:rPr>
        <w:t xml:space="preserve"> ensure reliable RRM measurements, it has been agreed that the network should guarantee a constant reference signal power transmission inside the DRS transmission </w:t>
      </w:r>
      <w:r w:rsidR="009F0FAF">
        <w:rPr>
          <w:lang w:val="en-GB"/>
        </w:rPr>
        <w:t xml:space="preserve">window, which was aligned with the DMTC. Such condition was not necessary outside this window. It is still under discussion in RAN 1 whether SSB/CSI-RS based RRM measurements are allowed both inside and outside the </w:t>
      </w:r>
      <w:r w:rsidR="0063449F">
        <w:rPr>
          <w:lang w:val="en-GB"/>
        </w:rPr>
        <w:t>DRS transmission window</w:t>
      </w:r>
      <w:r w:rsidR="009F0FAF">
        <w:rPr>
          <w:lang w:val="en-GB"/>
        </w:rPr>
        <w:t>, and this decision will impact RAN4 requirements</w:t>
      </w:r>
      <w:r w:rsidR="00B13C57">
        <w:rPr>
          <w:lang w:val="en-GB"/>
        </w:rPr>
        <w:fldChar w:fldCharType="begin"/>
      </w:r>
      <w:r w:rsidR="00B13C57">
        <w:rPr>
          <w:lang w:val="en-GB"/>
        </w:rPr>
        <w:instrText xml:space="preserve"> REF _Ref4763111 \r \h </w:instrText>
      </w:r>
      <w:r w:rsidR="00B13C57">
        <w:rPr>
          <w:lang w:val="en-GB"/>
        </w:rPr>
      </w:r>
      <w:r w:rsidR="00B13C57">
        <w:rPr>
          <w:lang w:val="en-GB"/>
        </w:rPr>
        <w:fldChar w:fldCharType="separate"/>
      </w:r>
      <w:r w:rsidR="00B13C57">
        <w:rPr>
          <w:lang w:val="en-GB"/>
        </w:rPr>
        <w:t>[6]</w:t>
      </w:r>
      <w:r w:rsidR="00B13C57">
        <w:rPr>
          <w:lang w:val="en-GB"/>
        </w:rPr>
        <w:fldChar w:fldCharType="end"/>
      </w:r>
      <w:r w:rsidR="009F0FAF">
        <w:rPr>
          <w:lang w:val="en-GB"/>
        </w:rPr>
        <w:t>.</w:t>
      </w:r>
      <w:r w:rsidR="00035E84">
        <w:rPr>
          <w:lang w:val="en-GB"/>
        </w:rPr>
        <w:t xml:space="preserve"> </w:t>
      </w:r>
      <w:r w:rsidR="00AC03EC">
        <w:rPr>
          <w:lang w:val="en-GB"/>
        </w:rPr>
        <w:t>Additionally</w:t>
      </w:r>
      <w:r w:rsidR="00035E84">
        <w:rPr>
          <w:lang w:val="en-GB"/>
        </w:rPr>
        <w:t xml:space="preserve">, </w:t>
      </w:r>
      <w:r w:rsidR="00AC03EC">
        <w:rPr>
          <w:lang w:val="en-GB"/>
        </w:rPr>
        <w:t xml:space="preserve">modifications on the Rel-15 SMTC window </w:t>
      </w:r>
      <w:r w:rsidR="0017501D">
        <w:rPr>
          <w:lang w:val="en-GB"/>
        </w:rPr>
        <w:t xml:space="preserve">and </w:t>
      </w:r>
      <w:r w:rsidR="003C2C76">
        <w:rPr>
          <w:lang w:val="en-GB"/>
        </w:rPr>
        <w:t xml:space="preserve">on the </w:t>
      </w:r>
      <w:r w:rsidR="0017501D">
        <w:rPr>
          <w:lang w:val="en-GB"/>
        </w:rPr>
        <w:t xml:space="preserve">DRX active time </w:t>
      </w:r>
      <w:r w:rsidR="00AC03EC">
        <w:rPr>
          <w:lang w:val="en-GB"/>
        </w:rPr>
        <w:t>are still for FFS. Some aspects should be investigated, such as</w:t>
      </w:r>
      <w:r w:rsidR="00035E84">
        <w:rPr>
          <w:lang w:val="en-GB"/>
        </w:rPr>
        <w:t xml:space="preserve"> </w:t>
      </w:r>
      <w:r w:rsidR="005032C3">
        <w:rPr>
          <w:highlight w:val="green"/>
          <w:lang w:val="en-GB"/>
        </w:rPr>
        <w:fldChar w:fldCharType="begin"/>
      </w:r>
      <w:r w:rsidR="005032C3">
        <w:rPr>
          <w:lang w:val="en-GB"/>
        </w:rPr>
        <w:instrText xml:space="preserve"> REF _Ref4763111 \r \h </w:instrText>
      </w:r>
      <w:r w:rsidR="005032C3">
        <w:rPr>
          <w:highlight w:val="green"/>
          <w:lang w:val="en-GB"/>
        </w:rPr>
      </w:r>
      <w:r w:rsidR="005032C3">
        <w:rPr>
          <w:highlight w:val="green"/>
          <w:lang w:val="en-GB"/>
        </w:rPr>
        <w:fldChar w:fldCharType="separate"/>
      </w:r>
      <w:r w:rsidR="0049704C">
        <w:rPr>
          <w:lang w:val="en-GB"/>
        </w:rPr>
        <w:t>[6]</w:t>
      </w:r>
      <w:r w:rsidR="005032C3">
        <w:rPr>
          <w:highlight w:val="green"/>
          <w:lang w:val="en-GB"/>
        </w:rPr>
        <w:fldChar w:fldCharType="end"/>
      </w:r>
      <w:r w:rsidR="00AC03EC">
        <w:rPr>
          <w:lang w:val="en-GB"/>
        </w:rPr>
        <w:t>:</w:t>
      </w:r>
    </w:p>
    <w:p w14:paraId="1558431B" w14:textId="481595D1" w:rsidR="00AC03EC" w:rsidRDefault="00AC03EC" w:rsidP="00AC03EC">
      <w:pPr>
        <w:pStyle w:val="ListParagraph"/>
        <w:numPr>
          <w:ilvl w:val="0"/>
          <w:numId w:val="15"/>
        </w:numPr>
        <w:rPr>
          <w:lang w:val="en-GB"/>
        </w:rPr>
      </w:pPr>
      <w:r>
        <w:rPr>
          <w:lang w:val="en-GB"/>
        </w:rPr>
        <w:t xml:space="preserve">The DRS transmission window distribution between serving and neighbour cells. </w:t>
      </w:r>
    </w:p>
    <w:p w14:paraId="2F104193" w14:textId="5EBDCD01" w:rsidR="00AC03EC" w:rsidRDefault="00AC03EC" w:rsidP="00AC03EC">
      <w:pPr>
        <w:pStyle w:val="ListParagraph"/>
        <w:numPr>
          <w:ilvl w:val="0"/>
          <w:numId w:val="15"/>
        </w:numPr>
        <w:rPr>
          <w:lang w:val="en-GB"/>
        </w:rPr>
      </w:pPr>
      <w:r>
        <w:rPr>
          <w:lang w:val="en-GB"/>
        </w:rPr>
        <w:t>Different SMTC configurations for intra and inter-frequency measurements</w:t>
      </w:r>
    </w:p>
    <w:p w14:paraId="326E772E" w14:textId="0BCC2710" w:rsidR="00AC03EC" w:rsidRDefault="00AC03EC" w:rsidP="00AC03EC">
      <w:pPr>
        <w:pStyle w:val="ListParagraph"/>
        <w:numPr>
          <w:ilvl w:val="0"/>
          <w:numId w:val="15"/>
        </w:numPr>
        <w:rPr>
          <w:lang w:val="en-GB"/>
        </w:rPr>
      </w:pPr>
      <w:r>
        <w:rPr>
          <w:lang w:val="en-GB"/>
        </w:rPr>
        <w:t>SMTC duration and periodicity.</w:t>
      </w:r>
    </w:p>
    <w:p w14:paraId="2B64D26A" w14:textId="77777777" w:rsidR="006F61EC" w:rsidRDefault="00035E84" w:rsidP="006F61EC">
      <w:pPr>
        <w:jc w:val="both"/>
        <w:rPr>
          <w:rFonts w:eastAsia="Calibri" w:cs="Times New Roman"/>
        </w:rPr>
      </w:pPr>
      <w:r>
        <w:rPr>
          <w:rFonts w:eastAsia="Calibri" w:cs="Times New Roman"/>
        </w:rPr>
        <w:t>All these decisions will impact on RAN4 work</w:t>
      </w:r>
      <w:r w:rsidR="005032C3">
        <w:rPr>
          <w:rFonts w:eastAsia="Calibri" w:cs="Times New Roman"/>
        </w:rPr>
        <w:t>, when defining the measurement periodicity in idle, inactive and connected modes.</w:t>
      </w:r>
      <w:r w:rsidR="006F61EC">
        <w:rPr>
          <w:rFonts w:eastAsia="Calibri" w:cs="Times New Roman"/>
        </w:rPr>
        <w:t xml:space="preserve"> </w:t>
      </w:r>
    </w:p>
    <w:p w14:paraId="2C5A4F22" w14:textId="0B252764" w:rsidR="005032C3" w:rsidRPr="00C27CD5" w:rsidRDefault="005032C3" w:rsidP="00C47463">
      <w:pPr>
        <w:pStyle w:val="RAN4observation0"/>
      </w:pPr>
      <w:r w:rsidRPr="00C27CD5">
        <w:t>Discussions about the DRS transmission window and SMTC configuration are still ongoing in RAN1 and RAN2.</w:t>
      </w:r>
    </w:p>
    <w:p w14:paraId="138C93D6" w14:textId="019B8755" w:rsidR="00AC03EC" w:rsidRPr="00035E84" w:rsidRDefault="00AC03EC" w:rsidP="00035E84">
      <w:pPr>
        <w:jc w:val="both"/>
        <w:rPr>
          <w:rFonts w:eastAsia="Calibri" w:cs="Times New Roman"/>
        </w:rPr>
      </w:pPr>
      <w:r w:rsidRPr="00035E84">
        <w:rPr>
          <w:rFonts w:eastAsia="Calibri" w:cs="Times New Roman"/>
        </w:rPr>
        <w:t xml:space="preserve">In the SI, support of reporting RSSI </w:t>
      </w:r>
      <w:proofErr w:type="gramStart"/>
      <w:r w:rsidRPr="00035E84">
        <w:rPr>
          <w:rFonts w:eastAsia="Calibri" w:cs="Times New Roman"/>
        </w:rPr>
        <w:t>was considered to be</w:t>
      </w:r>
      <w:proofErr w:type="gramEnd"/>
      <w:r w:rsidRPr="00035E84">
        <w:rPr>
          <w:rFonts w:eastAsia="Calibri" w:cs="Times New Roman"/>
        </w:rPr>
        <w:t xml:space="preserve"> beneficial, as well as a metric to represent the channel occupancy or medium contention in addition to RSSI. In RAN1#96, RAN1 agreed that at least the </w:t>
      </w:r>
      <w:r w:rsidRPr="00035E84">
        <w:rPr>
          <w:rFonts w:eastAsia="Calibri" w:cs="Times New Roman"/>
          <w:i/>
        </w:rPr>
        <w:t>functionalities</w:t>
      </w:r>
      <w:r w:rsidRPr="00035E84">
        <w:rPr>
          <w:rFonts w:eastAsia="Calibri" w:cs="Times New Roman"/>
        </w:rPr>
        <w:t xml:space="preserve"> of Rel-13 LTE-LAA RSSI and channel occupancy reporting as a baseline should be supported, but it is still under discussion the introduction of new medium contention/load metrics, other than channel occupancy. Furthermore, it is under discussion in RAN2 if the configuration and reporting of LTE-LAA RSSI can be used as baseline for NR-U. </w:t>
      </w:r>
    </w:p>
    <w:p w14:paraId="30DC836A" w14:textId="10D6013D" w:rsidR="0017501D" w:rsidRPr="00C27CD5" w:rsidRDefault="00AC03EC" w:rsidP="005847F4">
      <w:pPr>
        <w:pStyle w:val="RAN4observation0"/>
      </w:pPr>
      <w:r w:rsidRPr="00C27CD5">
        <w:t xml:space="preserve">The functionalities of Rel-13 LTE-LAA RSSI and channel occupancy reporting should be supported. </w:t>
      </w:r>
    </w:p>
    <w:p w14:paraId="7CFA3E00" w14:textId="77777777" w:rsidR="00F0018E" w:rsidRPr="00F0018E" w:rsidRDefault="00F0018E" w:rsidP="00F0018E">
      <w:pPr>
        <w:rPr>
          <w:lang w:val="en-GB"/>
        </w:rPr>
      </w:pPr>
    </w:p>
    <w:p w14:paraId="77012727" w14:textId="1D71DA7A" w:rsidR="00AC03EC" w:rsidRPr="00C27CD5" w:rsidRDefault="0017501D" w:rsidP="005847F4">
      <w:pPr>
        <w:pStyle w:val="RAN4observation0"/>
      </w:pPr>
      <w:r w:rsidRPr="00C27CD5">
        <w:t xml:space="preserve">The </w:t>
      </w:r>
      <w:r w:rsidR="00AC03EC" w:rsidRPr="00C27CD5">
        <w:t>discussion of whether configuration and reporting of LTE-LAA RSSI and channel occupancy reporting is still ongoing in RAN2, as well as if new measurements are needed.</w:t>
      </w:r>
    </w:p>
    <w:p w14:paraId="3B15F500" w14:textId="62F6656D" w:rsidR="00960417" w:rsidRDefault="00960417" w:rsidP="00245F37">
      <w:pPr>
        <w:pStyle w:val="RAN4proposal"/>
      </w:pPr>
      <w:r w:rsidRPr="00AB06D5">
        <w:t>RAN4 to specify requirements for RS</w:t>
      </w:r>
      <w:r w:rsidR="00245F37">
        <w:t>RP</w:t>
      </w:r>
      <w:r w:rsidR="005847F4">
        <w:t>,</w:t>
      </w:r>
      <w:r w:rsidRPr="00AB06D5">
        <w:t xml:space="preserve"> RSRQ</w:t>
      </w:r>
      <w:r w:rsidR="005847F4">
        <w:t xml:space="preserve">, RSSI and channel occupancy </w:t>
      </w:r>
      <w:r w:rsidRPr="00AB06D5">
        <w:t xml:space="preserve">measurements </w:t>
      </w:r>
      <w:r w:rsidR="005847F4">
        <w:t>after RAN</w:t>
      </w:r>
      <w:r w:rsidR="00A870E2">
        <w:t xml:space="preserve">1 and </w:t>
      </w:r>
      <w:r w:rsidR="005847F4">
        <w:t xml:space="preserve">2 </w:t>
      </w:r>
      <w:r w:rsidR="00A870E2">
        <w:t xml:space="preserve">relevant </w:t>
      </w:r>
      <w:r w:rsidR="005847F4">
        <w:t xml:space="preserve">agreements. </w:t>
      </w:r>
    </w:p>
    <w:p w14:paraId="0DD35E03" w14:textId="5640B1DF" w:rsidR="003C2C76" w:rsidRDefault="00051F48" w:rsidP="00B31965">
      <w:pPr>
        <w:jc w:val="both"/>
      </w:pPr>
      <w:r>
        <w:t>One issue that arises from the LBT procedure failure is how to handle missing L1 samples</w:t>
      </w:r>
      <w:r w:rsidR="003C2C76">
        <w:t xml:space="preserve"> during the evaluation periods</w:t>
      </w:r>
      <w:r>
        <w:t xml:space="preserve">. In NR Rel 15, measurement </w:t>
      </w:r>
      <w:r w:rsidR="00F84BA1">
        <w:t>requirements are</w:t>
      </w:r>
      <w:r>
        <w:t xml:space="preserve"> defined assuming overlapping between SSB or CSI-RS transmissions, DRX, measurement gaps and SMTC windows. After initial access, it is expected that the UE </w:t>
      </w:r>
      <w:r w:rsidR="00B31965">
        <w:t>is aware of the DRS transmission characteristics in serving and neighbor cells</w:t>
      </w:r>
      <w:r w:rsidR="00F84BA1">
        <w:t>, including DRS timing.</w:t>
      </w:r>
    </w:p>
    <w:p w14:paraId="6F20FA17" w14:textId="2A2620F5" w:rsidR="007527C1" w:rsidRDefault="003C2C76" w:rsidP="00A870E2">
      <w:pPr>
        <w:jc w:val="both"/>
      </w:pPr>
      <w:r>
        <w:t xml:space="preserve">In NR-U, </w:t>
      </w:r>
      <w:r w:rsidR="00F84BA1">
        <w:t>it cannot be assumed that the UE is aware of the DRS transmissions due to failure of LBT. I</w:t>
      </w:r>
      <w:r w:rsidR="002D2A2F">
        <w:t xml:space="preserve">t is under discussion in RAN1 whether the </w:t>
      </w:r>
      <w:proofErr w:type="spellStart"/>
      <w:r w:rsidR="002D2A2F">
        <w:t>gNB</w:t>
      </w:r>
      <w:proofErr w:type="spellEnd"/>
      <w:r w:rsidR="002D2A2F">
        <w:t xml:space="preserve"> needs to explicitly indicate to the UE missing L1 samples or not. </w:t>
      </w:r>
      <w:r w:rsidR="007527C1">
        <w:t>However, it is up to RAN4 to adjust the measurement requirements accordingly, to cope with the loss of L1 samples during the measurement period. The same observation applies in case multiple beams are supported for cell-quality indication.</w:t>
      </w:r>
    </w:p>
    <w:p w14:paraId="239105AD" w14:textId="5FE45DE4" w:rsidR="007527C1" w:rsidRPr="005847F4" w:rsidRDefault="007527C1" w:rsidP="00C47463">
      <w:pPr>
        <w:pStyle w:val="RAN4observation0"/>
      </w:pPr>
      <w:r w:rsidRPr="005847F4">
        <w:t xml:space="preserve">Missing L1 samples will impact measurement </w:t>
      </w:r>
      <w:r w:rsidR="008A6D84" w:rsidRPr="005847F4">
        <w:t xml:space="preserve">procedures and </w:t>
      </w:r>
      <w:r w:rsidRPr="005847F4">
        <w:t>accuracy.</w:t>
      </w:r>
    </w:p>
    <w:p w14:paraId="44AF6F68" w14:textId="08AB7E12" w:rsidR="002D2A2F" w:rsidRDefault="002D2A2F" w:rsidP="002D2A2F">
      <w:pPr>
        <w:pStyle w:val="RAN4proposal"/>
      </w:pPr>
      <w:r w:rsidRPr="00AB06D5">
        <w:t xml:space="preserve">RAN4 to </w:t>
      </w:r>
      <w:r>
        <w:t xml:space="preserve">study </w:t>
      </w:r>
      <w:r w:rsidR="007527C1">
        <w:t xml:space="preserve">the impact of missing L1 samples due to LBT failure and </w:t>
      </w:r>
      <w:r>
        <w:t xml:space="preserve">how to handle </w:t>
      </w:r>
      <w:r w:rsidR="007527C1">
        <w:t>it in the definition of measurements procedures and accuracy.</w:t>
      </w:r>
    </w:p>
    <w:p w14:paraId="10B34F27" w14:textId="267DBC5E" w:rsidR="004D55CE" w:rsidRDefault="004D55CE" w:rsidP="004D55CE">
      <w:pPr>
        <w:pStyle w:val="RAN4H2"/>
        <w:ind w:left="720"/>
      </w:pPr>
      <w:r>
        <w:lastRenderedPageBreak/>
        <w:t>2.2.2 RLM</w:t>
      </w:r>
    </w:p>
    <w:p w14:paraId="6EA8127D" w14:textId="071D413F" w:rsidR="008A6D84" w:rsidRDefault="00683CB8" w:rsidP="00960417">
      <w:pPr>
        <w:jc w:val="both"/>
        <w:rPr>
          <w:rFonts w:eastAsia="Calibri" w:cs="Times New Roman"/>
        </w:rPr>
      </w:pPr>
      <w:r>
        <w:rPr>
          <w:rFonts w:eastAsia="Calibri" w:cs="Times New Roman"/>
        </w:rPr>
        <w:t xml:space="preserve"> In LTE-LAA, only SCells were allowed in unlicensed spectrum. Therefore, </w:t>
      </w:r>
      <w:r w:rsidR="00080395">
        <w:rPr>
          <w:rFonts w:eastAsia="Calibri" w:cs="Times New Roman"/>
        </w:rPr>
        <w:t>the definition of RLM requirements was not needed</w:t>
      </w:r>
      <w:r>
        <w:rPr>
          <w:rFonts w:eastAsia="Calibri" w:cs="Times New Roman"/>
        </w:rPr>
        <w:t xml:space="preserve">. </w:t>
      </w:r>
      <w:r w:rsidR="008A6D84">
        <w:rPr>
          <w:rFonts w:eastAsia="Calibri" w:cs="Times New Roman"/>
        </w:rPr>
        <w:t xml:space="preserve"> </w:t>
      </w:r>
      <w:r>
        <w:rPr>
          <w:rFonts w:eastAsia="Calibri" w:cs="Times New Roman"/>
        </w:rPr>
        <w:t xml:space="preserve">In NR-U, all scenarios that have </w:t>
      </w:r>
      <w:proofErr w:type="spellStart"/>
      <w:r>
        <w:rPr>
          <w:rFonts w:eastAsia="Calibri" w:cs="Times New Roman"/>
        </w:rPr>
        <w:t>SpCells</w:t>
      </w:r>
      <w:proofErr w:type="spellEnd"/>
      <w:r>
        <w:rPr>
          <w:rFonts w:eastAsia="Calibri" w:cs="Times New Roman"/>
        </w:rPr>
        <w:t xml:space="preserve"> need the definition of RLM requirements. </w:t>
      </w:r>
      <w:r w:rsidR="005D659D">
        <w:rPr>
          <w:rFonts w:eastAsia="Calibri" w:cs="Times New Roman"/>
        </w:rPr>
        <w:t>Considering specifically</w:t>
      </w:r>
      <w:r w:rsidR="00960417" w:rsidRPr="11FABD2C">
        <w:rPr>
          <w:rFonts w:eastAsia="Calibri" w:cs="Times New Roman"/>
        </w:rPr>
        <w:t xml:space="preserve"> RLM</w:t>
      </w:r>
      <w:r w:rsidR="005D659D">
        <w:rPr>
          <w:rFonts w:eastAsia="Calibri" w:cs="Times New Roman"/>
        </w:rPr>
        <w:t xml:space="preserve">, </w:t>
      </w:r>
      <w:r w:rsidR="00960417" w:rsidRPr="11FABD2C">
        <w:rPr>
          <w:rFonts w:eastAsia="Calibri" w:cs="Times New Roman"/>
        </w:rPr>
        <w:t xml:space="preserve">the UE monitor downlink radio quality to indicate out-of-sync (OOS)/in-sync </w:t>
      </w:r>
      <w:r w:rsidR="0085201A">
        <w:rPr>
          <w:rFonts w:eastAsia="Calibri" w:cs="Times New Roman"/>
        </w:rPr>
        <w:t xml:space="preserve">(IS) </w:t>
      </w:r>
      <w:r w:rsidR="00960417" w:rsidRPr="11FABD2C">
        <w:rPr>
          <w:rFonts w:eastAsia="Calibri" w:cs="Times New Roman"/>
        </w:rPr>
        <w:t xml:space="preserve">status to higher layers. </w:t>
      </w:r>
    </w:p>
    <w:p w14:paraId="31F53D42" w14:textId="5CB29493" w:rsidR="00236D6F" w:rsidRDefault="00960417" w:rsidP="00960417">
      <w:pPr>
        <w:jc w:val="both"/>
        <w:rPr>
          <w:rFonts w:eastAsia="Calibri" w:cs="Times New Roman"/>
        </w:rPr>
      </w:pPr>
      <w:r w:rsidRPr="11FABD2C">
        <w:rPr>
          <w:rFonts w:eastAsia="Calibri" w:cs="Times New Roman"/>
        </w:rPr>
        <w:t xml:space="preserve">In NR, both SSB and CSI-RS can be considered as RLM reference signals (RLM-RS). In licensed spectrum, OOS is reported if the downlink radio quality is worse than a threshold </w:t>
      </w:r>
      <w:proofErr w:type="spellStart"/>
      <w:r w:rsidRPr="11FABD2C">
        <w:rPr>
          <w:rFonts w:eastAsia="Calibri" w:cs="Times New Roman"/>
        </w:rPr>
        <w:t>Qout</w:t>
      </w:r>
      <w:proofErr w:type="spellEnd"/>
      <w:r w:rsidRPr="11FABD2C">
        <w:rPr>
          <w:rFonts w:eastAsia="Calibri" w:cs="Times New Roman"/>
        </w:rPr>
        <w:t xml:space="preserve"> for several consecutive </w:t>
      </w:r>
      <w:proofErr w:type="gramStart"/>
      <w:r w:rsidRPr="11FABD2C">
        <w:rPr>
          <w:rFonts w:eastAsia="Calibri" w:cs="Times New Roman"/>
        </w:rPr>
        <w:t>periods, and</w:t>
      </w:r>
      <w:proofErr w:type="gramEnd"/>
      <w:r w:rsidRPr="11FABD2C">
        <w:rPr>
          <w:rFonts w:eastAsia="Calibri" w:cs="Times New Roman"/>
        </w:rPr>
        <w:t xml:space="preserve"> starts a timer to account for radio link failure (RLF). In licensed spectrum, the evaluation period considers the overlapping of the transmissions of RLM-RS, SMTC windows, the periodicity of DRX and measurement gaps. </w:t>
      </w:r>
      <w:r w:rsidR="005D2622">
        <w:rPr>
          <w:rFonts w:eastAsia="Calibri" w:cs="Times New Roman"/>
        </w:rPr>
        <w:t xml:space="preserve">By </w:t>
      </w:r>
      <w:r w:rsidR="00080395">
        <w:rPr>
          <w:rFonts w:eastAsia="Calibri" w:cs="Times New Roman"/>
        </w:rPr>
        <w:t>assuming</w:t>
      </w:r>
      <w:r w:rsidR="005D2622">
        <w:rPr>
          <w:rFonts w:eastAsia="Calibri" w:cs="Times New Roman"/>
        </w:rPr>
        <w:t xml:space="preserve"> a given periodicit</w:t>
      </w:r>
      <w:r w:rsidR="00080395">
        <w:rPr>
          <w:rFonts w:eastAsia="Calibri" w:cs="Times New Roman"/>
        </w:rPr>
        <w:t>y, RLM requirements were defined</w:t>
      </w:r>
      <w:r w:rsidR="001E3EB3">
        <w:rPr>
          <w:rFonts w:eastAsia="Calibri" w:cs="Times New Roman"/>
        </w:rPr>
        <w:t xml:space="preserve"> based on the number of occurrences of RLM-RS signals during the evaluation period.</w:t>
      </w:r>
    </w:p>
    <w:p w14:paraId="5C4971B4" w14:textId="4FAA44EF" w:rsidR="00080395" w:rsidRPr="00F0018E" w:rsidRDefault="00080395" w:rsidP="005847F4">
      <w:pPr>
        <w:pStyle w:val="RAN4observation0"/>
      </w:pPr>
      <w:r w:rsidRPr="00F0018E">
        <w:t xml:space="preserve">In </w:t>
      </w:r>
      <w:r w:rsidR="00F0018E">
        <w:t>NR,</w:t>
      </w:r>
      <w:r w:rsidRPr="00F0018E">
        <w:t xml:space="preserve"> RLM requirements were defined considering the periodicity of RLM-RS.</w:t>
      </w:r>
    </w:p>
    <w:p w14:paraId="020C6524" w14:textId="28395400" w:rsidR="008A6D84" w:rsidRDefault="008A6D84" w:rsidP="008A6D84">
      <w:pPr>
        <w:jc w:val="both"/>
        <w:rPr>
          <w:rFonts w:eastAsia="Calibri" w:cs="Times New Roman"/>
        </w:rPr>
      </w:pPr>
      <w:r>
        <w:rPr>
          <w:rFonts w:eastAsia="Calibri" w:cs="Times New Roman"/>
        </w:rPr>
        <w:t xml:space="preserve">In unlicensed spectrum, </w:t>
      </w:r>
      <w:proofErr w:type="gramStart"/>
      <w:r>
        <w:rPr>
          <w:rFonts w:eastAsia="Calibri" w:cs="Times New Roman"/>
        </w:rPr>
        <w:t>similar to</w:t>
      </w:r>
      <w:proofErr w:type="gramEnd"/>
      <w:r>
        <w:rPr>
          <w:rFonts w:eastAsia="Calibri" w:cs="Times New Roman"/>
        </w:rPr>
        <w:t xml:space="preserve"> the discussions in the previous section,</w:t>
      </w:r>
      <w:r w:rsidR="00A52249">
        <w:rPr>
          <w:rFonts w:eastAsia="Calibri" w:cs="Times New Roman"/>
        </w:rPr>
        <w:t xml:space="preserve"> </w:t>
      </w:r>
      <w:r>
        <w:rPr>
          <w:rFonts w:eastAsia="Calibri" w:cs="Times New Roman"/>
        </w:rPr>
        <w:t>the periodicity of RLM-RS cannot be guaranteed</w:t>
      </w:r>
      <w:r w:rsidR="00A52249">
        <w:rPr>
          <w:rFonts w:eastAsia="Calibri" w:cs="Times New Roman"/>
        </w:rPr>
        <w:t xml:space="preserve"> due to LBT failure</w:t>
      </w:r>
      <w:r>
        <w:rPr>
          <w:rFonts w:eastAsia="Calibri" w:cs="Times New Roman"/>
        </w:rPr>
        <w:t xml:space="preserve">, </w:t>
      </w:r>
      <w:r w:rsidR="00A52249">
        <w:rPr>
          <w:rFonts w:eastAsia="Calibri" w:cs="Times New Roman"/>
        </w:rPr>
        <w:t xml:space="preserve">as in </w:t>
      </w:r>
      <w:r w:rsidR="00A52249">
        <w:rPr>
          <w:rFonts w:eastAsia="Calibri" w:cs="Times New Roman"/>
        </w:rPr>
        <w:fldChar w:fldCharType="begin"/>
      </w:r>
      <w:r w:rsidR="00A52249">
        <w:rPr>
          <w:rFonts w:eastAsia="Calibri" w:cs="Times New Roman"/>
        </w:rPr>
        <w:instrText xml:space="preserve"> REF _Ref4926165 \h </w:instrText>
      </w:r>
      <w:r w:rsidR="00A52249">
        <w:rPr>
          <w:rFonts w:eastAsia="Calibri" w:cs="Times New Roman"/>
        </w:rPr>
      </w:r>
      <w:r w:rsidR="00A52249">
        <w:rPr>
          <w:rFonts w:eastAsia="Calibri" w:cs="Times New Roman"/>
        </w:rPr>
        <w:fldChar w:fldCharType="separate"/>
      </w:r>
      <w:r w:rsidR="00174AD3">
        <w:t xml:space="preserve">Figure </w:t>
      </w:r>
      <w:r w:rsidR="00174AD3">
        <w:rPr>
          <w:noProof/>
        </w:rPr>
        <w:t>1</w:t>
      </w:r>
      <w:r w:rsidR="00A52249">
        <w:rPr>
          <w:rFonts w:eastAsia="Calibri" w:cs="Times New Roman"/>
        </w:rPr>
        <w:fldChar w:fldCharType="end"/>
      </w:r>
      <w:r w:rsidR="00A52249">
        <w:rPr>
          <w:rFonts w:eastAsia="Calibri" w:cs="Times New Roman"/>
        </w:rPr>
        <w:t xml:space="preserve">. </w:t>
      </w:r>
      <w:r>
        <w:rPr>
          <w:rFonts w:eastAsia="Calibri" w:cs="Times New Roman"/>
        </w:rPr>
        <w:t xml:space="preserve">Furthermore, within UE in principle cannot differentiate if the OOS condition is met because the channel quality is bad, or because the </w:t>
      </w:r>
      <w:proofErr w:type="spellStart"/>
      <w:r>
        <w:rPr>
          <w:rFonts w:eastAsia="Calibri" w:cs="Times New Roman"/>
        </w:rPr>
        <w:t>gNB</w:t>
      </w:r>
      <w:proofErr w:type="spellEnd"/>
      <w:r>
        <w:rPr>
          <w:rFonts w:eastAsia="Calibri" w:cs="Times New Roman"/>
        </w:rPr>
        <w:t xml:space="preserve"> missed the transmission opportunity due to LBT failure</w:t>
      </w:r>
      <w:r w:rsidR="006F61EC">
        <w:rPr>
          <w:rFonts w:eastAsia="Calibri" w:cs="Times New Roman"/>
        </w:rPr>
        <w:t xml:space="preserve">, declaring RLF unnecessarily. </w:t>
      </w:r>
      <w:r>
        <w:rPr>
          <w:rFonts w:eastAsia="Calibri" w:cs="Times New Roman"/>
        </w:rPr>
        <w:t xml:space="preserve"> </w:t>
      </w:r>
      <w:r w:rsidR="0066617A">
        <w:rPr>
          <w:rFonts w:eastAsia="Calibri" w:cs="Times New Roman"/>
        </w:rPr>
        <w:t>Therefore, enhancements to the RLM-RS signals and measurements are still being discussed</w:t>
      </w:r>
      <w:r w:rsidR="00AC7172">
        <w:rPr>
          <w:rFonts w:eastAsia="Calibri" w:cs="Times New Roman"/>
        </w:rPr>
        <w:t xml:space="preserve"> in RAN2</w:t>
      </w:r>
      <w:r w:rsidR="0066617A">
        <w:rPr>
          <w:rFonts w:eastAsia="Calibri" w:cs="Times New Roman"/>
        </w:rPr>
        <w:t>, to balance the probability of wrongly declaring radio link failure (RLF) and the delay in declaring it.</w:t>
      </w:r>
    </w:p>
    <w:p w14:paraId="1EA9A2AA" w14:textId="77777777" w:rsidR="00A52249" w:rsidRDefault="00A52249" w:rsidP="00A52249">
      <w:pPr>
        <w:keepNext/>
        <w:spacing w:after="0" w:line="240" w:lineRule="auto"/>
        <w:jc w:val="center"/>
        <w:textAlignment w:val="baseline"/>
      </w:pPr>
      <w:r>
        <w:rPr>
          <w:noProof/>
        </w:rPr>
        <w:drawing>
          <wp:inline distT="0" distB="0" distL="0" distR="0" wp14:anchorId="3FE4F4EE" wp14:editId="0DFAE461">
            <wp:extent cx="4200525" cy="1017270"/>
            <wp:effectExtent l="0" t="0" r="9525" b="0"/>
            <wp:docPr id="1438229085" name="Picture 1438229085" descr="C:\Users\portelal\AppData\Local\Microsoft\Windows\INetCache\Content.MSO\C2292BAA.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4200525" cy="1017270"/>
                    </a:xfrm>
                    <a:prstGeom prst="rect">
                      <a:avLst/>
                    </a:prstGeom>
                  </pic:spPr>
                </pic:pic>
              </a:graphicData>
            </a:graphic>
          </wp:inline>
        </w:drawing>
      </w:r>
    </w:p>
    <w:p w14:paraId="6CD21731" w14:textId="6CE1FD2D" w:rsidR="00A52249" w:rsidRDefault="00A52249" w:rsidP="00A52249">
      <w:pPr>
        <w:pStyle w:val="Caption"/>
      </w:pPr>
      <w:bookmarkStart w:id="4" w:name="_Ref4926165"/>
      <w:r>
        <w:t xml:space="preserve">Figure </w:t>
      </w:r>
      <w:r w:rsidR="00703052">
        <w:rPr>
          <w:noProof/>
        </w:rPr>
        <w:fldChar w:fldCharType="begin"/>
      </w:r>
      <w:r w:rsidR="00703052">
        <w:rPr>
          <w:noProof/>
        </w:rPr>
        <w:instrText xml:space="preserve"> SEQ Figure \* ARABIC </w:instrText>
      </w:r>
      <w:r w:rsidR="00703052">
        <w:rPr>
          <w:noProof/>
        </w:rPr>
        <w:fldChar w:fldCharType="separate"/>
      </w:r>
      <w:r w:rsidR="00174AD3">
        <w:rPr>
          <w:noProof/>
        </w:rPr>
        <w:t>1</w:t>
      </w:r>
      <w:r w:rsidR="00703052">
        <w:rPr>
          <w:noProof/>
        </w:rPr>
        <w:fldChar w:fldCharType="end"/>
      </w:r>
      <w:bookmarkEnd w:id="4"/>
      <w:r>
        <w:t>: Periodical RLM-RS transmission in NR-U</w:t>
      </w:r>
    </w:p>
    <w:p w14:paraId="6C82346A" w14:textId="33A05413" w:rsidR="00D35594" w:rsidRDefault="0066617A" w:rsidP="00F0018E">
      <w:pPr>
        <w:rPr>
          <w:rFonts w:eastAsia="Calibri" w:cs="Times New Roman"/>
        </w:rPr>
      </w:pPr>
      <w:r>
        <w:rPr>
          <w:rFonts w:eastAsia="Calibri" w:cs="Times New Roman"/>
        </w:rPr>
        <w:t xml:space="preserve">The </w:t>
      </w:r>
      <w:proofErr w:type="gramStart"/>
      <w:r>
        <w:rPr>
          <w:rFonts w:eastAsia="Calibri" w:cs="Times New Roman"/>
        </w:rPr>
        <w:t>current status</w:t>
      </w:r>
      <w:proofErr w:type="gramEnd"/>
      <w:r>
        <w:rPr>
          <w:rFonts w:eastAsia="Calibri" w:cs="Times New Roman"/>
        </w:rPr>
        <w:t xml:space="preserve"> of these discussions in RAN1 and 2 is: i</w:t>
      </w:r>
      <w:r w:rsidR="00F0018E">
        <w:rPr>
          <w:rFonts w:eastAsia="Calibri" w:cs="Times New Roman"/>
        </w:rPr>
        <w:t>t has been agreed that</w:t>
      </w:r>
      <w:r w:rsidR="00A21230">
        <w:rPr>
          <w:rFonts w:eastAsia="Calibri" w:cs="Times New Roman"/>
        </w:rPr>
        <w:t xml:space="preserve"> RLM measurement</w:t>
      </w:r>
      <w:r w:rsidR="003F4960">
        <w:rPr>
          <w:rFonts w:eastAsia="Calibri" w:cs="Times New Roman"/>
        </w:rPr>
        <w:t>s</w:t>
      </w:r>
      <w:r w:rsidR="00A21230">
        <w:rPr>
          <w:rFonts w:eastAsia="Calibri" w:cs="Times New Roman"/>
        </w:rPr>
        <w:t xml:space="preserve"> inside a</w:t>
      </w:r>
      <w:r w:rsidR="0021156E">
        <w:rPr>
          <w:rFonts w:eastAsia="Calibri" w:cs="Times New Roman"/>
        </w:rPr>
        <w:t>n</w:t>
      </w:r>
      <w:r w:rsidR="00A21230">
        <w:rPr>
          <w:rFonts w:eastAsia="Calibri" w:cs="Times New Roman"/>
        </w:rPr>
        <w:t xml:space="preserve"> RLM measurement window, based on SSBs in the DRS</w:t>
      </w:r>
      <w:r w:rsidR="003F4960">
        <w:rPr>
          <w:rFonts w:eastAsia="Calibri" w:cs="Times New Roman"/>
        </w:rPr>
        <w:t>,</w:t>
      </w:r>
      <w:r w:rsidR="00A21230">
        <w:rPr>
          <w:rFonts w:eastAsia="Calibri" w:cs="Times New Roman"/>
        </w:rPr>
        <w:t xml:space="preserve"> are supported for in-sync and OOS evaluations</w:t>
      </w:r>
      <w:r w:rsidR="003F4960">
        <w:rPr>
          <w:rFonts w:eastAsia="Calibri" w:cs="Times New Roman"/>
        </w:rPr>
        <w:t xml:space="preserve"> in NR-U</w:t>
      </w:r>
      <w:r w:rsidR="00A21230">
        <w:rPr>
          <w:rFonts w:eastAsia="Calibri" w:cs="Times New Roman"/>
        </w:rPr>
        <w:t>.</w:t>
      </w:r>
      <w:r w:rsidR="003F4960">
        <w:rPr>
          <w:rFonts w:eastAsia="Calibri" w:cs="Times New Roman"/>
        </w:rPr>
        <w:t xml:space="preserve"> </w:t>
      </w:r>
      <w:r w:rsidR="0021156E">
        <w:rPr>
          <w:rFonts w:eastAsia="Calibri" w:cs="Times New Roman"/>
        </w:rPr>
        <w:t>It is still under discussion</w:t>
      </w:r>
      <w:r w:rsidR="00D35594">
        <w:rPr>
          <w:rFonts w:eastAsia="Calibri" w:cs="Times New Roman"/>
        </w:rPr>
        <w:t>:</w:t>
      </w:r>
    </w:p>
    <w:p w14:paraId="39690537" w14:textId="72948B1C" w:rsidR="00A21230" w:rsidRDefault="0021156E" w:rsidP="00D35594">
      <w:pPr>
        <w:pStyle w:val="ListParagraph"/>
        <w:numPr>
          <w:ilvl w:val="0"/>
          <w:numId w:val="32"/>
        </w:numPr>
        <w:rPr>
          <w:rFonts w:eastAsia="Calibri" w:cs="Times New Roman"/>
        </w:rPr>
      </w:pPr>
      <w:r w:rsidRPr="00D35594">
        <w:rPr>
          <w:rFonts w:eastAsia="Calibri" w:cs="Times New Roman"/>
        </w:rPr>
        <w:t>whether an SSB can fall outside the measurement window and, if it can be used for in-sync and out of sync evaluations</w:t>
      </w:r>
      <w:r w:rsidR="00D35594">
        <w:rPr>
          <w:rFonts w:eastAsia="Calibri" w:cs="Times New Roman"/>
        </w:rPr>
        <w:t>,</w:t>
      </w:r>
    </w:p>
    <w:p w14:paraId="47A9B439" w14:textId="74513E8A" w:rsidR="00D35594" w:rsidRDefault="00D35594" w:rsidP="00D35594">
      <w:pPr>
        <w:pStyle w:val="ListParagraph"/>
        <w:numPr>
          <w:ilvl w:val="0"/>
          <w:numId w:val="32"/>
        </w:numPr>
        <w:rPr>
          <w:rFonts w:eastAsia="Calibri" w:cs="Times New Roman"/>
        </w:rPr>
      </w:pPr>
      <w:r>
        <w:rPr>
          <w:rFonts w:eastAsia="Calibri" w:cs="Times New Roman"/>
        </w:rPr>
        <w:t>further enhancements for RLM-RS signals outside of the DRS transmission window.</w:t>
      </w:r>
    </w:p>
    <w:p w14:paraId="249B5639" w14:textId="45A2F51D" w:rsidR="006F61EC" w:rsidRPr="0082015A" w:rsidRDefault="00E30ADB" w:rsidP="0082015A">
      <w:pPr>
        <w:pStyle w:val="RAN4observation0"/>
      </w:pPr>
      <w:r w:rsidRPr="0082015A">
        <w:t>E</w:t>
      </w:r>
      <w:r w:rsidR="006F61EC" w:rsidRPr="0082015A">
        <w:t>nhancements on the RLM-RS, as well as which set of measurements can be used for in-sync and out-of-sync evaluations</w:t>
      </w:r>
      <w:r w:rsidRPr="0082015A">
        <w:t>, are still under discussion in RAN 1 and 2.</w:t>
      </w:r>
    </w:p>
    <w:p w14:paraId="61BA1D40" w14:textId="0C8BE7AF" w:rsidR="006F61EC" w:rsidRDefault="006F61EC" w:rsidP="006F61EC">
      <w:r>
        <w:rPr>
          <w:lang w:val="en-GB"/>
        </w:rPr>
        <w:t xml:space="preserve"> T</w:t>
      </w:r>
      <w:r>
        <w:t>he outcome of these discussions will impact the definition of requirements in RAN4, which are currently based on the periodicity of RLM-RS. Furthermore, as in the RRM requirements, RAN4 needs to study and define requirements for cases where RLM-RS samples are missing.</w:t>
      </w:r>
    </w:p>
    <w:p w14:paraId="63517402" w14:textId="57B7D984" w:rsidR="007A5F1D" w:rsidRPr="007A5F1D" w:rsidRDefault="00E30ADB" w:rsidP="007A5F1D">
      <w:pPr>
        <w:pStyle w:val="RAN4proposal"/>
        <w:jc w:val="both"/>
        <w:rPr>
          <w:lang w:val="en-GB"/>
        </w:rPr>
      </w:pPr>
      <w:r w:rsidRPr="007A5F1D">
        <w:rPr>
          <w:lang w:val="en-GB"/>
        </w:rPr>
        <w:t xml:space="preserve">RAN4 to discuss how to count and </w:t>
      </w:r>
      <w:r w:rsidR="000F2A39">
        <w:rPr>
          <w:lang w:val="en-GB"/>
        </w:rPr>
        <w:t xml:space="preserve">how to </w:t>
      </w:r>
      <w:r w:rsidRPr="007A5F1D">
        <w:rPr>
          <w:lang w:val="en-GB"/>
        </w:rPr>
        <w:t>consider both the detected RLM-RS</w:t>
      </w:r>
      <w:r w:rsidR="007A5F1D" w:rsidRPr="007A5F1D">
        <w:rPr>
          <w:lang w:val="en-GB"/>
        </w:rPr>
        <w:t xml:space="preserve"> transmissions, </w:t>
      </w:r>
      <w:r w:rsidR="007A5F1D">
        <w:rPr>
          <w:lang w:val="en-GB"/>
        </w:rPr>
        <w:t xml:space="preserve">for in-sync evaluations, </w:t>
      </w:r>
      <w:r w:rsidRPr="007A5F1D">
        <w:rPr>
          <w:lang w:val="en-GB"/>
        </w:rPr>
        <w:t>and the missing RLM-RS samples</w:t>
      </w:r>
      <w:r w:rsidR="007A5F1D">
        <w:rPr>
          <w:lang w:val="en-GB"/>
        </w:rPr>
        <w:t xml:space="preserve"> for out-of-sync evaluations</w:t>
      </w:r>
      <w:r w:rsidR="007A5F1D" w:rsidRPr="007A5F1D">
        <w:rPr>
          <w:lang w:val="en-GB"/>
        </w:rPr>
        <w:t xml:space="preserve"> </w:t>
      </w:r>
      <w:r w:rsidR="007A5F1D" w:rsidRPr="007A5F1D">
        <w:rPr>
          <w:i/>
          <w:lang w:val="en-GB"/>
        </w:rPr>
        <w:t>within</w:t>
      </w:r>
      <w:r w:rsidR="007A5F1D" w:rsidRPr="007A5F1D">
        <w:rPr>
          <w:lang w:val="en-GB"/>
        </w:rPr>
        <w:t xml:space="preserve"> the DRS transmission </w:t>
      </w:r>
      <w:proofErr w:type="gramStart"/>
      <w:r w:rsidR="007A5F1D" w:rsidRPr="007A5F1D">
        <w:rPr>
          <w:lang w:val="en-GB"/>
        </w:rPr>
        <w:t>window</w:t>
      </w:r>
      <w:r w:rsidR="007A5F1D">
        <w:rPr>
          <w:lang w:val="en-GB"/>
        </w:rPr>
        <w:t>, and</w:t>
      </w:r>
      <w:proofErr w:type="gramEnd"/>
      <w:r w:rsidR="007A5F1D">
        <w:rPr>
          <w:lang w:val="en-GB"/>
        </w:rPr>
        <w:t xml:space="preserve"> wait for RAN1 and 2 decisions about RLM-RS signals transmitted </w:t>
      </w:r>
      <w:r w:rsidR="007A5F1D" w:rsidRPr="007A5F1D">
        <w:rPr>
          <w:i/>
          <w:lang w:val="en-GB"/>
        </w:rPr>
        <w:t>outside</w:t>
      </w:r>
      <w:r w:rsidR="007A5F1D">
        <w:rPr>
          <w:lang w:val="en-GB"/>
        </w:rPr>
        <w:t xml:space="preserve"> of the DRS transmission window.</w:t>
      </w:r>
    </w:p>
    <w:p w14:paraId="5845B27D" w14:textId="057A479C" w:rsidR="00F421DD" w:rsidRDefault="00F421DD" w:rsidP="00E86FB4">
      <w:pPr>
        <w:pStyle w:val="RAN4H2"/>
        <w:jc w:val="both"/>
      </w:pPr>
      <w:r>
        <w:t>2.3 Detailed Impact of NR-U in TS 36.133</w:t>
      </w:r>
    </w:p>
    <w:p w14:paraId="74A9F087" w14:textId="4E14F5BB" w:rsidR="00343C51" w:rsidRDefault="00AC7172" w:rsidP="00E86FB4">
      <w:pPr>
        <w:jc w:val="both"/>
        <w:rPr>
          <w:rFonts w:eastAsia="Times New Roman" w:cs="Times New Roman"/>
          <w:szCs w:val="20"/>
          <w:lang w:val="en-GB"/>
        </w:rPr>
      </w:pPr>
      <w:r>
        <w:rPr>
          <w:rFonts w:eastAsia="Times New Roman" w:cs="Times New Roman"/>
          <w:szCs w:val="20"/>
          <w:lang w:val="en-GB"/>
        </w:rPr>
        <w:t xml:space="preserve">Besides the requirements discussed for </w:t>
      </w:r>
      <w:r w:rsidR="00EC5ABF">
        <w:rPr>
          <w:rFonts w:eastAsia="Times New Roman" w:cs="Times New Roman"/>
          <w:szCs w:val="20"/>
          <w:lang w:val="en-GB"/>
        </w:rPr>
        <w:t>Scenarios</w:t>
      </w:r>
      <w:r>
        <w:rPr>
          <w:rFonts w:eastAsia="Times New Roman" w:cs="Times New Roman"/>
          <w:szCs w:val="20"/>
          <w:lang w:val="en-GB"/>
        </w:rPr>
        <w:t xml:space="preserve"> A-C in section 2.2, Scenario B also has an impact on TS 36.133. </w:t>
      </w:r>
      <w:r w:rsidR="00A736F6">
        <w:rPr>
          <w:rFonts w:eastAsia="Times New Roman" w:cs="Times New Roman"/>
          <w:szCs w:val="20"/>
          <w:lang w:val="en-GB"/>
        </w:rPr>
        <w:t xml:space="preserve">Scenario B </w:t>
      </w:r>
      <w:r w:rsidR="00A736F6">
        <w:rPr>
          <w:bCs/>
        </w:rPr>
        <w:t xml:space="preserve">for DC between licensed band LTE (PCell) and NR-U (PSCell) is </w:t>
      </w:r>
      <w:proofErr w:type="gramStart"/>
      <w:r w:rsidR="00A736F6">
        <w:rPr>
          <w:bCs/>
        </w:rPr>
        <w:t>similar to</w:t>
      </w:r>
      <w:proofErr w:type="gramEnd"/>
      <w:r w:rsidR="00A736F6">
        <w:rPr>
          <w:bCs/>
        </w:rPr>
        <w:t xml:space="preserve"> EN-DC with the exception that PSCell is now in unlicensed. For EN-DC, some</w:t>
      </w:r>
      <w:r w:rsidR="00EC2A9C">
        <w:rPr>
          <w:bCs/>
        </w:rPr>
        <w:t xml:space="preserve"> of the</w:t>
      </w:r>
      <w:r w:rsidR="00A736F6">
        <w:rPr>
          <w:bCs/>
        </w:rPr>
        <w:t xml:space="preserve"> requirements have been introduced in 36.133, and if the same principle is followed for NR-U scenario B, the same should be done here. Following the EN-DC principle, </w:t>
      </w:r>
      <w:r w:rsidR="00F421DD" w:rsidRPr="09B3759D">
        <w:rPr>
          <w:rFonts w:eastAsia="Times New Roman" w:cs="Times New Roman"/>
          <w:szCs w:val="20"/>
          <w:lang w:val="en-GB"/>
        </w:rPr>
        <w:t>Table 1 shows the expected impact on TS 3</w:t>
      </w:r>
      <w:r w:rsidR="00F421DD">
        <w:rPr>
          <w:rFonts w:eastAsia="Times New Roman" w:cs="Times New Roman"/>
          <w:szCs w:val="20"/>
          <w:lang w:val="en-GB"/>
        </w:rPr>
        <w:t>6</w:t>
      </w:r>
      <w:r w:rsidR="00F421DD" w:rsidRPr="09B3759D">
        <w:rPr>
          <w:rFonts w:eastAsia="Times New Roman" w:cs="Times New Roman"/>
          <w:szCs w:val="20"/>
          <w:lang w:val="en-GB"/>
        </w:rPr>
        <w:t xml:space="preserve">.133 </w:t>
      </w:r>
      <w:r w:rsidR="006E7AF0">
        <w:rPr>
          <w:rFonts w:eastAsia="Times New Roman" w:cs="Times New Roman"/>
          <w:szCs w:val="20"/>
          <w:lang w:val="en-GB"/>
        </w:rPr>
        <w:t>on</w:t>
      </w:r>
      <w:r w:rsidR="006E7AF0" w:rsidRPr="09B3759D">
        <w:rPr>
          <w:rFonts w:eastAsia="Times New Roman" w:cs="Times New Roman"/>
          <w:szCs w:val="20"/>
          <w:lang w:val="en-GB"/>
        </w:rPr>
        <w:t xml:space="preserve"> </w:t>
      </w:r>
      <w:r w:rsidR="00F421DD" w:rsidRPr="09B3759D">
        <w:rPr>
          <w:rFonts w:eastAsia="Times New Roman" w:cs="Times New Roman"/>
          <w:szCs w:val="20"/>
          <w:lang w:val="en-GB"/>
        </w:rPr>
        <w:t xml:space="preserve">NR-U </w:t>
      </w:r>
      <w:r w:rsidR="00F421DD">
        <w:rPr>
          <w:rFonts w:eastAsia="Times New Roman" w:cs="Times New Roman"/>
          <w:szCs w:val="20"/>
          <w:lang w:val="en-GB"/>
        </w:rPr>
        <w:t xml:space="preserve">scenario B. </w:t>
      </w:r>
    </w:p>
    <w:p w14:paraId="52CB6A4A" w14:textId="365ACE9C" w:rsidR="00490412" w:rsidRDefault="00490412" w:rsidP="00490412">
      <w:pPr>
        <w:pStyle w:val="Caption"/>
        <w:keepNext/>
      </w:pPr>
      <w:r>
        <w:t xml:space="preserve">Table </w:t>
      </w:r>
      <w:r w:rsidR="002D2A2F">
        <w:rPr>
          <w:noProof/>
        </w:rPr>
        <w:fldChar w:fldCharType="begin"/>
      </w:r>
      <w:r w:rsidR="002D2A2F">
        <w:rPr>
          <w:noProof/>
        </w:rPr>
        <w:instrText xml:space="preserve"> SEQ Table \* ARABIC </w:instrText>
      </w:r>
      <w:r w:rsidR="002D2A2F">
        <w:rPr>
          <w:noProof/>
        </w:rPr>
        <w:fldChar w:fldCharType="separate"/>
      </w:r>
      <w:r w:rsidR="00174AD3">
        <w:rPr>
          <w:noProof/>
        </w:rPr>
        <w:t>2</w:t>
      </w:r>
      <w:r w:rsidR="002D2A2F">
        <w:rPr>
          <w:noProof/>
        </w:rPr>
        <w:fldChar w:fldCharType="end"/>
      </w:r>
      <w:r>
        <w:t xml:space="preserve"> - Overview of the NR-U impacts on TS 36.133, Scenario B</w:t>
      </w:r>
    </w:p>
    <w:tbl>
      <w:tblPr>
        <w:tblStyle w:val="TableGrid"/>
        <w:tblW w:w="9634" w:type="dxa"/>
        <w:tblLook w:val="04A0" w:firstRow="1" w:lastRow="0" w:firstColumn="1" w:lastColumn="0" w:noHBand="0" w:noVBand="1"/>
      </w:tblPr>
      <w:tblGrid>
        <w:gridCol w:w="2824"/>
        <w:gridCol w:w="6810"/>
      </w:tblGrid>
      <w:tr w:rsidR="00F421DD" w14:paraId="78866B3C" w14:textId="77777777" w:rsidTr="00E86FB4">
        <w:trPr>
          <w:trHeight w:val="230"/>
        </w:trPr>
        <w:tc>
          <w:tcPr>
            <w:tcW w:w="2824" w:type="dxa"/>
            <w:vMerge w:val="restart"/>
          </w:tcPr>
          <w:p w14:paraId="45962242" w14:textId="77777777" w:rsidR="00F421DD" w:rsidRDefault="00F421DD" w:rsidP="00490412">
            <w:r>
              <w:t>Section</w:t>
            </w:r>
          </w:p>
        </w:tc>
        <w:tc>
          <w:tcPr>
            <w:tcW w:w="6810" w:type="dxa"/>
            <w:vMerge w:val="restart"/>
          </w:tcPr>
          <w:p w14:paraId="2A0763A5" w14:textId="77777777" w:rsidR="00F421DD" w:rsidRDefault="00F421DD" w:rsidP="00490412">
            <w:r>
              <w:t>Comments</w:t>
            </w:r>
          </w:p>
        </w:tc>
      </w:tr>
      <w:tr w:rsidR="00F421DD" w14:paraId="5921EC1E" w14:textId="77777777" w:rsidTr="00E86FB4">
        <w:trPr>
          <w:trHeight w:val="230"/>
        </w:trPr>
        <w:tc>
          <w:tcPr>
            <w:tcW w:w="2824" w:type="dxa"/>
            <w:vMerge/>
          </w:tcPr>
          <w:p w14:paraId="57CCC2C6" w14:textId="77777777" w:rsidR="00F421DD" w:rsidRDefault="00F421DD" w:rsidP="00490412"/>
        </w:tc>
        <w:tc>
          <w:tcPr>
            <w:tcW w:w="6810" w:type="dxa"/>
            <w:vMerge/>
          </w:tcPr>
          <w:p w14:paraId="4EE598C0" w14:textId="77777777" w:rsidR="00F421DD" w:rsidRDefault="00F421DD" w:rsidP="00490412"/>
        </w:tc>
      </w:tr>
      <w:tr w:rsidR="00F421DD" w14:paraId="70F47050" w14:textId="77777777" w:rsidTr="00E86FB4">
        <w:tc>
          <w:tcPr>
            <w:tcW w:w="2824" w:type="dxa"/>
          </w:tcPr>
          <w:p w14:paraId="056C2A19" w14:textId="3AC35E8D" w:rsidR="00F421DD" w:rsidRDefault="00A736F6" w:rsidP="00490412">
            <w:r w:rsidRPr="00A736F6">
              <w:lastRenderedPageBreak/>
              <w:t>3</w:t>
            </w:r>
            <w:r>
              <w:t xml:space="preserve"> </w:t>
            </w:r>
            <w:r w:rsidRPr="00A736F6">
              <w:t>Definitions, symbols and abbreviations</w:t>
            </w:r>
          </w:p>
        </w:tc>
        <w:tc>
          <w:tcPr>
            <w:tcW w:w="6810" w:type="dxa"/>
          </w:tcPr>
          <w:p w14:paraId="19190C2A" w14:textId="53DFE6FB" w:rsidR="00F421DD" w:rsidRDefault="00A736F6" w:rsidP="00490412">
            <w:pPr>
              <w:rPr>
                <w:rFonts w:eastAsia="Calibri" w:cs="Times New Roman"/>
                <w:szCs w:val="20"/>
                <w:lang w:val="en-GB"/>
              </w:rPr>
            </w:pPr>
            <w:r>
              <w:rPr>
                <w:rFonts w:eastAsia="Calibri" w:cs="Times New Roman"/>
                <w:szCs w:val="20"/>
                <w:lang w:val="en-GB"/>
              </w:rPr>
              <w:t>NR-U definitions and abbreviations need to be introduced. Applicability of requirements in NR-U scenario B also need to be added.</w:t>
            </w:r>
          </w:p>
        </w:tc>
      </w:tr>
      <w:tr w:rsidR="00F421DD" w14:paraId="69635D36" w14:textId="77777777" w:rsidTr="00E86FB4">
        <w:tc>
          <w:tcPr>
            <w:tcW w:w="2824" w:type="dxa"/>
          </w:tcPr>
          <w:p w14:paraId="6C859639" w14:textId="748DD4D1" w:rsidR="00F421DD" w:rsidRPr="00A736F6" w:rsidRDefault="00A736F6" w:rsidP="00490412">
            <w:pPr>
              <w:rPr>
                <w:lang w:val="en-GB"/>
              </w:rPr>
            </w:pPr>
            <w:r w:rsidRPr="00A736F6">
              <w:rPr>
                <w:lang w:val="en-GB"/>
              </w:rPr>
              <w:t>7.7</w:t>
            </w:r>
            <w:r>
              <w:rPr>
                <w:lang w:val="en-GB"/>
              </w:rPr>
              <w:t xml:space="preserve"> </w:t>
            </w:r>
            <w:r w:rsidRPr="00A736F6">
              <w:rPr>
                <w:lang w:val="en-GB"/>
              </w:rPr>
              <w:t>SCell Activation and Deactivation Delay for E-UTRA Carrier Aggregation</w:t>
            </w:r>
          </w:p>
        </w:tc>
        <w:tc>
          <w:tcPr>
            <w:tcW w:w="6810" w:type="dxa"/>
          </w:tcPr>
          <w:p w14:paraId="185AAB1E" w14:textId="188E15CA" w:rsidR="00F421DD" w:rsidRPr="00711292" w:rsidRDefault="00A736F6" w:rsidP="00490412">
            <w:pPr>
              <w:rPr>
                <w:rFonts w:eastAsia="Calibri" w:cs="Times New Roman"/>
                <w:lang w:val="en-GB"/>
              </w:rPr>
            </w:pPr>
            <w:r>
              <w:rPr>
                <w:rFonts w:eastAsia="Calibri" w:cs="Times New Roman"/>
                <w:lang w:val="en-GB"/>
              </w:rPr>
              <w:t>Requirements are needed for when E-UTRA SCell is a</w:t>
            </w:r>
            <w:r w:rsidR="00A96327">
              <w:rPr>
                <w:rFonts w:eastAsia="Calibri" w:cs="Times New Roman"/>
                <w:lang w:val="en-GB"/>
              </w:rPr>
              <w:t>ctivated/deactivated in MCG in NR-U scenario B. LTE requirements can be reused, but applicability needs to be updated.</w:t>
            </w:r>
          </w:p>
        </w:tc>
      </w:tr>
      <w:tr w:rsidR="00F421DD" w14:paraId="66529306" w14:textId="77777777" w:rsidTr="00E86FB4">
        <w:tc>
          <w:tcPr>
            <w:tcW w:w="2824" w:type="dxa"/>
          </w:tcPr>
          <w:p w14:paraId="23FBCD1E" w14:textId="56F3C192" w:rsidR="00F421DD" w:rsidRPr="00A96327" w:rsidRDefault="00A96327" w:rsidP="00490412">
            <w:pPr>
              <w:rPr>
                <w:rFonts w:cs="Times New Roman"/>
                <w:szCs w:val="20"/>
                <w:lang w:val="en-GB"/>
              </w:rPr>
            </w:pPr>
            <w:r w:rsidRPr="00A96327">
              <w:rPr>
                <w:rFonts w:cs="Times New Roman"/>
                <w:szCs w:val="20"/>
                <w:lang w:val="en-GB"/>
              </w:rPr>
              <w:t>7.xx NR-U PSCell Addition and Release Delay for E-UTRA – NR-U Dual Connectivity</w:t>
            </w:r>
          </w:p>
        </w:tc>
        <w:tc>
          <w:tcPr>
            <w:tcW w:w="6810" w:type="dxa"/>
          </w:tcPr>
          <w:p w14:paraId="3C6E1619" w14:textId="7FA5A320" w:rsidR="00F421DD" w:rsidRPr="00080395" w:rsidRDefault="00A96327" w:rsidP="00490412">
            <w:pPr>
              <w:rPr>
                <w:rFonts w:cs="Times New Roman"/>
                <w:szCs w:val="20"/>
                <w:lang w:val="en-GB"/>
              </w:rPr>
            </w:pPr>
            <w:proofErr w:type="gramStart"/>
            <w:r w:rsidRPr="00C14AFE">
              <w:rPr>
                <w:rFonts w:cs="Times New Roman"/>
                <w:szCs w:val="20"/>
              </w:rPr>
              <w:t>Similarly</w:t>
            </w:r>
            <w:proofErr w:type="gramEnd"/>
            <w:r w:rsidRPr="00C14AFE">
              <w:rPr>
                <w:rFonts w:cs="Times New Roman"/>
                <w:szCs w:val="20"/>
              </w:rPr>
              <w:t xml:space="preserve"> as in section 7.31 NR PSCell Addition and Release Delay for E-UTRA - NR Dual Connectivity, requirements for NR-U PSCell addition/release delay are needed. LBT impact on NR-U PSCell nee</w:t>
            </w:r>
            <w:r w:rsidRPr="00961D90">
              <w:rPr>
                <w:rFonts w:cs="Times New Roman"/>
                <w:szCs w:val="20"/>
              </w:rPr>
              <w:t xml:space="preserve">ds to be </w:t>
            </w:r>
            <w:proofErr w:type="gramStart"/>
            <w:r w:rsidRPr="00961D90">
              <w:rPr>
                <w:rFonts w:cs="Times New Roman"/>
                <w:szCs w:val="20"/>
              </w:rPr>
              <w:t>taken into account</w:t>
            </w:r>
            <w:proofErr w:type="gramEnd"/>
            <w:r w:rsidRPr="00961D90">
              <w:rPr>
                <w:rFonts w:cs="Times New Roman"/>
                <w:szCs w:val="20"/>
              </w:rPr>
              <w:t>.</w:t>
            </w:r>
          </w:p>
        </w:tc>
      </w:tr>
      <w:tr w:rsidR="00F421DD" w14:paraId="3CE87D69" w14:textId="77777777" w:rsidTr="00E86FB4">
        <w:tc>
          <w:tcPr>
            <w:tcW w:w="2824" w:type="dxa"/>
          </w:tcPr>
          <w:p w14:paraId="08DF3423" w14:textId="0563AA3A" w:rsidR="00F421DD" w:rsidRPr="00A96327" w:rsidRDefault="00A96327" w:rsidP="00490412">
            <w:pPr>
              <w:rPr>
                <w:rFonts w:cs="Times New Roman"/>
                <w:szCs w:val="20"/>
              </w:rPr>
            </w:pPr>
            <w:r w:rsidRPr="00A96327">
              <w:rPr>
                <w:rFonts w:eastAsia="Calibri" w:cs="Times New Roman"/>
                <w:szCs w:val="20"/>
                <w:lang w:val="en-GB"/>
              </w:rPr>
              <w:t>7.xx Interruptions with E-UTRA – NR-U Dual Connectivity</w:t>
            </w:r>
          </w:p>
        </w:tc>
        <w:tc>
          <w:tcPr>
            <w:tcW w:w="6810" w:type="dxa"/>
          </w:tcPr>
          <w:p w14:paraId="0A49665C" w14:textId="176985D8" w:rsidR="00F421DD" w:rsidRPr="004573AB" w:rsidRDefault="00A96327" w:rsidP="00490412">
            <w:pPr>
              <w:rPr>
                <w:rFonts w:eastAsia="Calibri" w:cs="Times New Roman"/>
                <w:szCs w:val="20"/>
                <w:lang w:val="en-GB"/>
              </w:rPr>
            </w:pPr>
            <w:proofErr w:type="gramStart"/>
            <w:r w:rsidRPr="00A96327">
              <w:rPr>
                <w:rFonts w:eastAsia="Calibri" w:cs="Times New Roman"/>
                <w:szCs w:val="20"/>
                <w:lang w:val="en-GB"/>
              </w:rPr>
              <w:t>Similarly</w:t>
            </w:r>
            <w:proofErr w:type="gramEnd"/>
            <w:r w:rsidRPr="00A96327">
              <w:rPr>
                <w:rFonts w:eastAsia="Calibri" w:cs="Times New Roman"/>
                <w:szCs w:val="20"/>
                <w:lang w:val="en-GB"/>
              </w:rPr>
              <w:t xml:space="preserve"> as in section 7.32 Interruptions with EN-DC, interruption requirements need to be defined for when E-UTRA </w:t>
            </w:r>
            <w:proofErr w:type="spellStart"/>
            <w:r w:rsidR="00AC7172">
              <w:rPr>
                <w:rFonts w:eastAsia="Calibri" w:cs="Times New Roman"/>
                <w:szCs w:val="20"/>
                <w:lang w:val="en-GB"/>
              </w:rPr>
              <w:t>PCell</w:t>
            </w:r>
            <w:proofErr w:type="spellEnd"/>
            <w:r w:rsidR="00AC7172">
              <w:rPr>
                <w:rFonts w:eastAsia="Calibri" w:cs="Times New Roman"/>
                <w:szCs w:val="20"/>
                <w:lang w:val="en-GB"/>
              </w:rPr>
              <w:t>/</w:t>
            </w:r>
            <w:proofErr w:type="spellStart"/>
            <w:r w:rsidR="00AC7172">
              <w:rPr>
                <w:rFonts w:eastAsia="Calibri" w:cs="Times New Roman"/>
                <w:szCs w:val="20"/>
                <w:lang w:val="en-GB"/>
              </w:rPr>
              <w:t>SC</w:t>
            </w:r>
            <w:r w:rsidRPr="00A96327">
              <w:rPr>
                <w:rFonts w:eastAsia="Calibri" w:cs="Times New Roman"/>
                <w:szCs w:val="20"/>
                <w:lang w:val="en-GB"/>
              </w:rPr>
              <w:t>ell</w:t>
            </w:r>
            <w:proofErr w:type="spellEnd"/>
            <w:r w:rsidRPr="00A96327">
              <w:rPr>
                <w:rFonts w:eastAsia="Calibri" w:cs="Times New Roman"/>
                <w:szCs w:val="20"/>
                <w:lang w:val="en-GB"/>
              </w:rPr>
              <w:t xml:space="preserve"> in MCG is the victim and interrupted by NR-U </w:t>
            </w:r>
            <w:proofErr w:type="spellStart"/>
            <w:r w:rsidR="00AC7172">
              <w:rPr>
                <w:rFonts w:eastAsia="Calibri" w:cs="Times New Roman"/>
                <w:szCs w:val="20"/>
                <w:lang w:val="en-GB"/>
              </w:rPr>
              <w:t>PS</w:t>
            </w:r>
            <w:r w:rsidRPr="00A96327">
              <w:rPr>
                <w:rFonts w:eastAsia="Calibri" w:cs="Times New Roman"/>
                <w:szCs w:val="20"/>
                <w:lang w:val="en-GB"/>
              </w:rPr>
              <w:t>ell</w:t>
            </w:r>
            <w:proofErr w:type="spellEnd"/>
            <w:r w:rsidR="00AC7172">
              <w:rPr>
                <w:rFonts w:eastAsia="Calibri" w:cs="Times New Roman"/>
                <w:szCs w:val="20"/>
                <w:lang w:val="en-GB"/>
              </w:rPr>
              <w:t>/</w:t>
            </w:r>
            <w:proofErr w:type="spellStart"/>
            <w:r w:rsidR="00AC7172">
              <w:rPr>
                <w:rFonts w:eastAsia="Calibri" w:cs="Times New Roman"/>
                <w:szCs w:val="20"/>
                <w:lang w:val="en-GB"/>
              </w:rPr>
              <w:t>SCell</w:t>
            </w:r>
            <w:proofErr w:type="spellEnd"/>
            <w:r w:rsidRPr="00A96327">
              <w:rPr>
                <w:rFonts w:eastAsia="Calibri" w:cs="Times New Roman"/>
                <w:szCs w:val="20"/>
                <w:lang w:val="en-GB"/>
              </w:rPr>
              <w:t xml:space="preserve"> in SCG. Requirements can likely be reused, but applicability </w:t>
            </w:r>
            <w:proofErr w:type="gramStart"/>
            <w:r w:rsidRPr="00A96327">
              <w:rPr>
                <w:rFonts w:eastAsia="Calibri" w:cs="Times New Roman"/>
                <w:szCs w:val="20"/>
                <w:lang w:val="en-GB"/>
              </w:rPr>
              <w:t>has to</w:t>
            </w:r>
            <w:proofErr w:type="gramEnd"/>
            <w:r w:rsidRPr="00A96327">
              <w:rPr>
                <w:rFonts w:eastAsia="Calibri" w:cs="Times New Roman"/>
                <w:szCs w:val="20"/>
                <w:lang w:val="en-GB"/>
              </w:rPr>
              <w:t xml:space="preserve"> be updated.</w:t>
            </w:r>
          </w:p>
        </w:tc>
      </w:tr>
      <w:tr w:rsidR="00F421DD" w14:paraId="74237B68" w14:textId="77777777" w:rsidTr="00E86FB4">
        <w:tc>
          <w:tcPr>
            <w:tcW w:w="2824" w:type="dxa"/>
          </w:tcPr>
          <w:p w14:paraId="25253D99" w14:textId="6E7F7C1C" w:rsidR="00F421DD" w:rsidRPr="00A96327" w:rsidRDefault="00A96327" w:rsidP="00490412">
            <w:pPr>
              <w:rPr>
                <w:rFonts w:cs="Times New Roman"/>
                <w:szCs w:val="20"/>
              </w:rPr>
            </w:pPr>
            <w:r w:rsidRPr="00A96327">
              <w:rPr>
                <w:rFonts w:cs="Times New Roman"/>
                <w:szCs w:val="20"/>
              </w:rPr>
              <w:t>8.1.2.1</w:t>
            </w:r>
            <w:r>
              <w:rPr>
                <w:rFonts w:cs="Times New Roman"/>
                <w:szCs w:val="20"/>
              </w:rPr>
              <w:t xml:space="preserve"> </w:t>
            </w:r>
            <w:r w:rsidRPr="00A96327">
              <w:rPr>
                <w:rFonts w:cs="Times New Roman"/>
                <w:szCs w:val="20"/>
              </w:rPr>
              <w:t>UE measurement capability</w:t>
            </w:r>
          </w:p>
        </w:tc>
        <w:tc>
          <w:tcPr>
            <w:tcW w:w="6810" w:type="dxa"/>
          </w:tcPr>
          <w:p w14:paraId="1DDAF631" w14:textId="4AEA2B90" w:rsidR="00F421DD" w:rsidRPr="00A96327" w:rsidRDefault="00A96327" w:rsidP="00490412">
            <w:pPr>
              <w:pStyle w:val="paragraph"/>
              <w:spacing w:after="0"/>
              <w:textAlignment w:val="baseline"/>
              <w:rPr>
                <w:rFonts w:ascii="Times New Roman" w:hAnsi="Times New Roman" w:cs="Times New Roman"/>
                <w:sz w:val="20"/>
                <w:szCs w:val="20"/>
                <w:lang w:val="en-US"/>
              </w:rPr>
            </w:pPr>
            <w:r w:rsidRPr="00A96327">
              <w:rPr>
                <w:rFonts w:ascii="Times New Roman" w:hAnsi="Times New Roman" w:cs="Times New Roman"/>
                <w:sz w:val="20"/>
                <w:szCs w:val="20"/>
                <w:lang w:val="en-US"/>
              </w:rPr>
              <w:t>In EN-DC, U</w:t>
            </w:r>
            <w:r>
              <w:rPr>
                <w:rFonts w:ascii="Times New Roman" w:hAnsi="Times New Roman" w:cs="Times New Roman"/>
                <w:sz w:val="20"/>
                <w:szCs w:val="20"/>
                <w:lang w:val="en-US"/>
              </w:rPr>
              <w:t>E</w:t>
            </w:r>
            <w:r w:rsidRPr="00A96327">
              <w:rPr>
                <w:rFonts w:ascii="Times New Roman" w:hAnsi="Times New Roman" w:cs="Times New Roman"/>
                <w:sz w:val="20"/>
                <w:szCs w:val="20"/>
                <w:lang w:val="en-US"/>
              </w:rPr>
              <w:t xml:space="preserve"> meas</w:t>
            </w:r>
            <w:r>
              <w:rPr>
                <w:rFonts w:ascii="Times New Roman" w:hAnsi="Times New Roman" w:cs="Times New Roman"/>
                <w:sz w:val="20"/>
                <w:szCs w:val="20"/>
                <w:lang w:val="en-US"/>
              </w:rPr>
              <w:t>urement capability requirements were duplicated between 38.133 and 36.133. If a similar approach is followed for NR-U scenario B, UE measurement capability requirements need to cover scenario B in a similar way as in 38.133.</w:t>
            </w:r>
          </w:p>
        </w:tc>
      </w:tr>
      <w:tr w:rsidR="00F421DD" w14:paraId="33EC9A83" w14:textId="77777777" w:rsidTr="00E86FB4">
        <w:tc>
          <w:tcPr>
            <w:tcW w:w="2824" w:type="dxa"/>
          </w:tcPr>
          <w:p w14:paraId="57E4BA29" w14:textId="23EA7F5F" w:rsidR="00F421DD" w:rsidRPr="00A96327" w:rsidRDefault="00A96327" w:rsidP="00490412">
            <w:pPr>
              <w:rPr>
                <w:rFonts w:cs="Times New Roman"/>
                <w:szCs w:val="20"/>
                <w:lang w:val="en-GB"/>
              </w:rPr>
            </w:pPr>
            <w:r w:rsidRPr="00A96327">
              <w:rPr>
                <w:rFonts w:cs="Times New Roman"/>
                <w:szCs w:val="20"/>
                <w:lang w:val="en-GB"/>
              </w:rPr>
              <w:t>8.</w:t>
            </w:r>
            <w:r>
              <w:rPr>
                <w:rFonts w:cs="Times New Roman"/>
                <w:szCs w:val="20"/>
                <w:lang w:val="en-GB"/>
              </w:rPr>
              <w:t xml:space="preserve">xx </w:t>
            </w:r>
            <w:r w:rsidRPr="00A96327">
              <w:rPr>
                <w:rFonts w:cs="Times New Roman"/>
                <w:szCs w:val="20"/>
                <w:lang w:val="en-GB"/>
              </w:rPr>
              <w:t>Measurements for E-UTRA – NR</w:t>
            </w:r>
            <w:r>
              <w:rPr>
                <w:rFonts w:cs="Times New Roman"/>
                <w:szCs w:val="20"/>
                <w:lang w:val="en-GB"/>
              </w:rPr>
              <w:t>-U</w:t>
            </w:r>
            <w:r w:rsidRPr="00A96327">
              <w:rPr>
                <w:rFonts w:cs="Times New Roman"/>
                <w:szCs w:val="20"/>
                <w:lang w:val="en-GB"/>
              </w:rPr>
              <w:t xml:space="preserve"> Dual Connectivity</w:t>
            </w:r>
          </w:p>
        </w:tc>
        <w:tc>
          <w:tcPr>
            <w:tcW w:w="6810" w:type="dxa"/>
          </w:tcPr>
          <w:p w14:paraId="6855856D" w14:textId="6B4B491A" w:rsidR="00F421DD" w:rsidRPr="00A96327" w:rsidRDefault="00A96327" w:rsidP="00490412">
            <w:pPr>
              <w:pStyle w:val="paragraph"/>
              <w:spacing w:after="0"/>
              <w:textAlignment w:val="baseline"/>
              <w:rPr>
                <w:rFonts w:ascii="Times New Roman" w:hAnsi="Times New Roman" w:cs="Times New Roman"/>
                <w:sz w:val="20"/>
                <w:szCs w:val="20"/>
                <w:lang w:val="en-GB"/>
              </w:rPr>
            </w:pPr>
            <w:r>
              <w:rPr>
                <w:rFonts w:ascii="Times New Roman" w:hAnsi="Times New Roman" w:cs="Times New Roman"/>
                <w:sz w:val="20"/>
                <w:szCs w:val="20"/>
                <w:lang w:val="en-GB"/>
              </w:rPr>
              <w:t xml:space="preserve">Measurement requirements need to be defined for NR-U scenario in a similar way as in </w:t>
            </w:r>
            <w:r w:rsidRPr="00A96327">
              <w:rPr>
                <w:rFonts w:ascii="Times New Roman" w:hAnsi="Times New Roman" w:cs="Times New Roman"/>
                <w:sz w:val="20"/>
                <w:szCs w:val="20"/>
                <w:lang w:val="en-GB"/>
              </w:rPr>
              <w:t>8.17</w:t>
            </w:r>
            <w:r>
              <w:rPr>
                <w:rFonts w:ascii="Times New Roman" w:hAnsi="Times New Roman" w:cs="Times New Roman"/>
                <w:sz w:val="20"/>
                <w:szCs w:val="20"/>
                <w:lang w:val="en-GB"/>
              </w:rPr>
              <w:t xml:space="preserve"> </w:t>
            </w:r>
            <w:r w:rsidRPr="00A96327">
              <w:rPr>
                <w:rFonts w:ascii="Times New Roman" w:hAnsi="Times New Roman" w:cs="Times New Roman"/>
                <w:sz w:val="20"/>
                <w:szCs w:val="20"/>
                <w:lang w:val="en-GB"/>
              </w:rPr>
              <w:t>Measurements for E-UTRA – NR Dual Connectivity</w:t>
            </w:r>
            <w:r>
              <w:rPr>
                <w:rFonts w:ascii="Times New Roman" w:hAnsi="Times New Roman" w:cs="Times New Roman"/>
                <w:sz w:val="20"/>
                <w:szCs w:val="20"/>
                <w:lang w:val="en-GB"/>
              </w:rPr>
              <w:t>. Which measurement requirements are needed is to be confirmed.</w:t>
            </w:r>
          </w:p>
        </w:tc>
      </w:tr>
    </w:tbl>
    <w:p w14:paraId="254AF43F" w14:textId="77777777" w:rsidR="00490412" w:rsidRDefault="00490412" w:rsidP="00EC184E">
      <w:pPr>
        <w:jc w:val="both"/>
        <w:rPr>
          <w:rFonts w:eastAsia="Calibri" w:cs="Times New Roman"/>
        </w:rPr>
      </w:pPr>
    </w:p>
    <w:p w14:paraId="672254B9" w14:textId="77777777" w:rsidR="00CD7492" w:rsidRPr="0095295C" w:rsidRDefault="00CD7492" w:rsidP="0008612A">
      <w:pPr>
        <w:pStyle w:val="RAN4H1"/>
      </w:pPr>
      <w:r>
        <w:t>3</w:t>
      </w:r>
      <w:r>
        <w:tab/>
        <w:t>Conclusion</w:t>
      </w:r>
    </w:p>
    <w:p w14:paraId="7E0E8816" w14:textId="5B385BF6" w:rsidR="002B4922" w:rsidRDefault="00A870E2" w:rsidP="00E30ADB">
      <w:pPr>
        <w:pStyle w:val="RAN4proposal"/>
        <w:numPr>
          <w:ilvl w:val="0"/>
          <w:numId w:val="0"/>
        </w:numPr>
      </w:pPr>
      <w:r>
        <w:t xml:space="preserve">In this contribution, we have discussed potential impacts of NR-U scenarios A, B and C on the TS 38.133 and TS 36.133 specifications. </w:t>
      </w:r>
    </w:p>
    <w:p w14:paraId="339C3829" w14:textId="22FFDEC5" w:rsidR="00A870E2" w:rsidRPr="00A870E2" w:rsidRDefault="00A870E2" w:rsidP="00A870E2">
      <w:r>
        <w:t>The following table summarizes the potential impacts on TS 38.133:</w:t>
      </w:r>
    </w:p>
    <w:tbl>
      <w:tblPr>
        <w:tblStyle w:val="TableGrid"/>
        <w:tblW w:w="9634" w:type="dxa"/>
        <w:tblLayout w:type="fixed"/>
        <w:tblLook w:val="04A0" w:firstRow="1" w:lastRow="0" w:firstColumn="1" w:lastColumn="0" w:noHBand="0" w:noVBand="1"/>
      </w:tblPr>
      <w:tblGrid>
        <w:gridCol w:w="8359"/>
        <w:gridCol w:w="425"/>
        <w:gridCol w:w="425"/>
        <w:gridCol w:w="425"/>
      </w:tblGrid>
      <w:tr w:rsidR="00703052" w14:paraId="208CC784" w14:textId="77777777" w:rsidTr="00A870E2">
        <w:tc>
          <w:tcPr>
            <w:tcW w:w="8359" w:type="dxa"/>
            <w:vMerge w:val="restart"/>
          </w:tcPr>
          <w:p w14:paraId="518CA1FE" w14:textId="77777777" w:rsidR="00703052" w:rsidRDefault="00703052" w:rsidP="00703052">
            <w:r>
              <w:t>Section</w:t>
            </w:r>
          </w:p>
        </w:tc>
        <w:tc>
          <w:tcPr>
            <w:tcW w:w="1275" w:type="dxa"/>
            <w:gridSpan w:val="3"/>
          </w:tcPr>
          <w:p w14:paraId="1B2F7906" w14:textId="77777777" w:rsidR="00703052" w:rsidRDefault="00703052" w:rsidP="00703052">
            <w:r>
              <w:t>Scenarios</w:t>
            </w:r>
          </w:p>
        </w:tc>
      </w:tr>
      <w:tr w:rsidR="00703052" w14:paraId="20AA9F6C" w14:textId="77777777" w:rsidTr="00A870E2">
        <w:tc>
          <w:tcPr>
            <w:tcW w:w="8359" w:type="dxa"/>
            <w:vMerge/>
          </w:tcPr>
          <w:p w14:paraId="53CEC7A0" w14:textId="77777777" w:rsidR="00703052" w:rsidRDefault="00703052" w:rsidP="00703052"/>
        </w:tc>
        <w:tc>
          <w:tcPr>
            <w:tcW w:w="425" w:type="dxa"/>
          </w:tcPr>
          <w:p w14:paraId="3ECD3990" w14:textId="77777777" w:rsidR="00703052" w:rsidRPr="002A6280" w:rsidRDefault="00703052" w:rsidP="00703052">
            <w:pPr>
              <w:rPr>
                <w:lang w:val="pt-BR"/>
              </w:rPr>
            </w:pPr>
            <w:r>
              <w:rPr>
                <w:lang w:val="pt-BR"/>
              </w:rPr>
              <w:t>A</w:t>
            </w:r>
          </w:p>
        </w:tc>
        <w:tc>
          <w:tcPr>
            <w:tcW w:w="425" w:type="dxa"/>
          </w:tcPr>
          <w:p w14:paraId="62262D7D" w14:textId="77777777" w:rsidR="00703052" w:rsidRDefault="00703052" w:rsidP="00703052">
            <w:r>
              <w:t>B</w:t>
            </w:r>
          </w:p>
        </w:tc>
        <w:tc>
          <w:tcPr>
            <w:tcW w:w="425" w:type="dxa"/>
          </w:tcPr>
          <w:p w14:paraId="6DAC0EFE" w14:textId="77777777" w:rsidR="00703052" w:rsidRDefault="00703052" w:rsidP="00703052">
            <w:r>
              <w:t>C</w:t>
            </w:r>
          </w:p>
        </w:tc>
      </w:tr>
      <w:tr w:rsidR="00703052" w14:paraId="54C74D47" w14:textId="77777777" w:rsidTr="00A870E2">
        <w:tc>
          <w:tcPr>
            <w:tcW w:w="8359" w:type="dxa"/>
          </w:tcPr>
          <w:p w14:paraId="4CB2AB67" w14:textId="77777777" w:rsidR="00703052" w:rsidRDefault="00703052" w:rsidP="00703052">
            <w:r>
              <w:t>3. Definitions, symbols and abbreviations</w:t>
            </w:r>
          </w:p>
        </w:tc>
        <w:tc>
          <w:tcPr>
            <w:tcW w:w="425" w:type="dxa"/>
          </w:tcPr>
          <w:p w14:paraId="7D667EF5" w14:textId="77777777" w:rsidR="00703052" w:rsidRDefault="00703052" w:rsidP="00703052">
            <w:r>
              <w:t>X</w:t>
            </w:r>
          </w:p>
        </w:tc>
        <w:tc>
          <w:tcPr>
            <w:tcW w:w="425" w:type="dxa"/>
          </w:tcPr>
          <w:p w14:paraId="60217676" w14:textId="77777777" w:rsidR="00703052" w:rsidRDefault="00703052" w:rsidP="00703052">
            <w:r>
              <w:t>X</w:t>
            </w:r>
          </w:p>
        </w:tc>
        <w:tc>
          <w:tcPr>
            <w:tcW w:w="425" w:type="dxa"/>
          </w:tcPr>
          <w:p w14:paraId="7ECA77A3" w14:textId="77777777" w:rsidR="00703052" w:rsidRDefault="00703052" w:rsidP="00703052">
            <w:r>
              <w:t>X</w:t>
            </w:r>
          </w:p>
        </w:tc>
      </w:tr>
      <w:tr w:rsidR="00703052" w14:paraId="173A42C5" w14:textId="77777777" w:rsidTr="00A870E2">
        <w:tc>
          <w:tcPr>
            <w:tcW w:w="8359" w:type="dxa"/>
          </w:tcPr>
          <w:p w14:paraId="7CEC72F5" w14:textId="77777777" w:rsidR="00703052" w:rsidRDefault="00703052" w:rsidP="00703052">
            <w:r>
              <w:t xml:space="preserve">4. SA Idle State Mobility </w:t>
            </w:r>
          </w:p>
        </w:tc>
        <w:tc>
          <w:tcPr>
            <w:tcW w:w="425" w:type="dxa"/>
          </w:tcPr>
          <w:p w14:paraId="16031CDD" w14:textId="77777777" w:rsidR="00703052" w:rsidRDefault="00703052" w:rsidP="00703052"/>
        </w:tc>
        <w:tc>
          <w:tcPr>
            <w:tcW w:w="425" w:type="dxa"/>
          </w:tcPr>
          <w:p w14:paraId="10770781" w14:textId="77777777" w:rsidR="00703052" w:rsidRDefault="00703052" w:rsidP="00703052"/>
        </w:tc>
        <w:tc>
          <w:tcPr>
            <w:tcW w:w="425" w:type="dxa"/>
          </w:tcPr>
          <w:p w14:paraId="4167A2B3" w14:textId="77777777" w:rsidR="00703052" w:rsidRDefault="00703052" w:rsidP="00703052">
            <w:r>
              <w:t>X</w:t>
            </w:r>
          </w:p>
        </w:tc>
      </w:tr>
      <w:tr w:rsidR="00703052" w14:paraId="3922DAB2" w14:textId="77777777" w:rsidTr="00A870E2">
        <w:tc>
          <w:tcPr>
            <w:tcW w:w="8359" w:type="dxa"/>
          </w:tcPr>
          <w:p w14:paraId="31204DDE" w14:textId="77777777" w:rsidR="00703052" w:rsidRDefault="00703052" w:rsidP="00703052">
            <w:r>
              <w:t>5. SA Inactive State Mobility</w:t>
            </w:r>
          </w:p>
        </w:tc>
        <w:tc>
          <w:tcPr>
            <w:tcW w:w="425" w:type="dxa"/>
          </w:tcPr>
          <w:p w14:paraId="3F58105F" w14:textId="77777777" w:rsidR="00703052" w:rsidRDefault="00703052" w:rsidP="00703052"/>
        </w:tc>
        <w:tc>
          <w:tcPr>
            <w:tcW w:w="425" w:type="dxa"/>
          </w:tcPr>
          <w:p w14:paraId="3078D45F" w14:textId="77777777" w:rsidR="00703052" w:rsidRDefault="00703052" w:rsidP="00703052"/>
        </w:tc>
        <w:tc>
          <w:tcPr>
            <w:tcW w:w="425" w:type="dxa"/>
          </w:tcPr>
          <w:p w14:paraId="2677FB68" w14:textId="77777777" w:rsidR="00703052" w:rsidRDefault="00703052" w:rsidP="00703052">
            <w:r>
              <w:t>X</w:t>
            </w:r>
          </w:p>
        </w:tc>
      </w:tr>
      <w:tr w:rsidR="00703052" w14:paraId="373A8C86" w14:textId="77777777" w:rsidTr="00A870E2">
        <w:tc>
          <w:tcPr>
            <w:tcW w:w="8359" w:type="dxa"/>
          </w:tcPr>
          <w:p w14:paraId="092CAB9E" w14:textId="77777777" w:rsidR="00703052" w:rsidRDefault="00703052" w:rsidP="00703052">
            <w:r>
              <w:t xml:space="preserve">6. RRC Connected state mobility </w:t>
            </w:r>
          </w:p>
        </w:tc>
        <w:tc>
          <w:tcPr>
            <w:tcW w:w="425" w:type="dxa"/>
          </w:tcPr>
          <w:p w14:paraId="11C094C8" w14:textId="77777777" w:rsidR="00703052" w:rsidRDefault="00703052" w:rsidP="00703052"/>
        </w:tc>
        <w:tc>
          <w:tcPr>
            <w:tcW w:w="425" w:type="dxa"/>
          </w:tcPr>
          <w:p w14:paraId="241881F8" w14:textId="77777777" w:rsidR="00703052" w:rsidRDefault="00703052" w:rsidP="00703052"/>
        </w:tc>
        <w:tc>
          <w:tcPr>
            <w:tcW w:w="425" w:type="dxa"/>
          </w:tcPr>
          <w:p w14:paraId="5B3EBB3E" w14:textId="77777777" w:rsidR="00703052" w:rsidRDefault="00703052" w:rsidP="00703052">
            <w:r>
              <w:t>X</w:t>
            </w:r>
          </w:p>
        </w:tc>
      </w:tr>
      <w:tr w:rsidR="00703052" w14:paraId="59F49629" w14:textId="77777777" w:rsidTr="00A870E2">
        <w:tc>
          <w:tcPr>
            <w:tcW w:w="8359" w:type="dxa"/>
          </w:tcPr>
          <w:p w14:paraId="54464053" w14:textId="77777777" w:rsidR="00703052" w:rsidRDefault="00703052" w:rsidP="00703052">
            <w:r>
              <w:t xml:space="preserve">7.1 UE Transmit Timing </w:t>
            </w:r>
          </w:p>
        </w:tc>
        <w:tc>
          <w:tcPr>
            <w:tcW w:w="425" w:type="dxa"/>
          </w:tcPr>
          <w:p w14:paraId="261EA1E5" w14:textId="77777777" w:rsidR="00703052" w:rsidRDefault="00703052" w:rsidP="00703052">
            <w:r>
              <w:t>X</w:t>
            </w:r>
          </w:p>
        </w:tc>
        <w:tc>
          <w:tcPr>
            <w:tcW w:w="425" w:type="dxa"/>
          </w:tcPr>
          <w:p w14:paraId="00359DB2" w14:textId="77777777" w:rsidR="00703052" w:rsidRDefault="00703052" w:rsidP="00703052">
            <w:r>
              <w:t>X</w:t>
            </w:r>
          </w:p>
        </w:tc>
        <w:tc>
          <w:tcPr>
            <w:tcW w:w="425" w:type="dxa"/>
          </w:tcPr>
          <w:p w14:paraId="23EF5E6D" w14:textId="77777777" w:rsidR="00703052" w:rsidRDefault="00703052" w:rsidP="00703052">
            <w:r>
              <w:t>X</w:t>
            </w:r>
          </w:p>
        </w:tc>
      </w:tr>
      <w:tr w:rsidR="00703052" w14:paraId="07F88483" w14:textId="77777777" w:rsidTr="00A870E2">
        <w:tc>
          <w:tcPr>
            <w:tcW w:w="8359" w:type="dxa"/>
          </w:tcPr>
          <w:p w14:paraId="1731837B" w14:textId="77777777" w:rsidR="00703052" w:rsidRDefault="00703052" w:rsidP="00703052">
            <w:r>
              <w:t>7.5 Maximum Transmission Timing Difference</w:t>
            </w:r>
          </w:p>
          <w:p w14:paraId="618DBE54" w14:textId="77777777" w:rsidR="00703052" w:rsidRDefault="00703052" w:rsidP="00703052">
            <w:r>
              <w:t>7.6 Maximum Receive Timing Difference</w:t>
            </w:r>
          </w:p>
        </w:tc>
        <w:tc>
          <w:tcPr>
            <w:tcW w:w="425" w:type="dxa"/>
          </w:tcPr>
          <w:p w14:paraId="15CB82A5" w14:textId="77777777" w:rsidR="00703052" w:rsidRDefault="00703052" w:rsidP="00703052">
            <w:r>
              <w:t>X</w:t>
            </w:r>
          </w:p>
        </w:tc>
        <w:tc>
          <w:tcPr>
            <w:tcW w:w="425" w:type="dxa"/>
          </w:tcPr>
          <w:p w14:paraId="3B5FBD86" w14:textId="77777777" w:rsidR="00703052" w:rsidRDefault="00703052" w:rsidP="00703052">
            <w:r>
              <w:t>X</w:t>
            </w:r>
          </w:p>
        </w:tc>
        <w:tc>
          <w:tcPr>
            <w:tcW w:w="425" w:type="dxa"/>
          </w:tcPr>
          <w:p w14:paraId="62F67F64" w14:textId="77777777" w:rsidR="00703052" w:rsidRDefault="00703052" w:rsidP="00703052">
            <w:r>
              <w:t>X</w:t>
            </w:r>
          </w:p>
        </w:tc>
      </w:tr>
      <w:tr w:rsidR="00703052" w:rsidRPr="00923241" w14:paraId="3AAE806A" w14:textId="77777777" w:rsidTr="00A870E2">
        <w:tc>
          <w:tcPr>
            <w:tcW w:w="8359" w:type="dxa"/>
          </w:tcPr>
          <w:p w14:paraId="15033280" w14:textId="1D52E37A" w:rsidR="00703052" w:rsidRDefault="00703052" w:rsidP="00703052">
            <w:r>
              <w:t>8.1 Radio Link Monitoring</w:t>
            </w:r>
          </w:p>
        </w:tc>
        <w:tc>
          <w:tcPr>
            <w:tcW w:w="425" w:type="dxa"/>
          </w:tcPr>
          <w:p w14:paraId="36B52514" w14:textId="77777777" w:rsidR="00703052" w:rsidRDefault="00703052" w:rsidP="00703052"/>
        </w:tc>
        <w:tc>
          <w:tcPr>
            <w:tcW w:w="425" w:type="dxa"/>
          </w:tcPr>
          <w:p w14:paraId="5E5C3C2B" w14:textId="77777777" w:rsidR="00703052" w:rsidRDefault="00703052" w:rsidP="00703052">
            <w:r>
              <w:t>X</w:t>
            </w:r>
          </w:p>
        </w:tc>
        <w:tc>
          <w:tcPr>
            <w:tcW w:w="425" w:type="dxa"/>
          </w:tcPr>
          <w:p w14:paraId="137D178A" w14:textId="77777777" w:rsidR="00703052" w:rsidRDefault="00703052" w:rsidP="00703052">
            <w:r>
              <w:t>X</w:t>
            </w:r>
          </w:p>
        </w:tc>
      </w:tr>
      <w:tr w:rsidR="00703052" w:rsidRPr="00490412" w14:paraId="45EABB2D" w14:textId="77777777" w:rsidTr="00A870E2">
        <w:tc>
          <w:tcPr>
            <w:tcW w:w="8359" w:type="dxa"/>
          </w:tcPr>
          <w:p w14:paraId="5381311B" w14:textId="77777777" w:rsidR="00703052" w:rsidRDefault="00703052" w:rsidP="00703052">
            <w:r>
              <w:t>8.2 Interruption</w:t>
            </w:r>
          </w:p>
        </w:tc>
        <w:tc>
          <w:tcPr>
            <w:tcW w:w="425" w:type="dxa"/>
          </w:tcPr>
          <w:p w14:paraId="1E45C768" w14:textId="77777777" w:rsidR="00703052" w:rsidRDefault="00703052" w:rsidP="00703052">
            <w:r>
              <w:t>X</w:t>
            </w:r>
          </w:p>
        </w:tc>
        <w:tc>
          <w:tcPr>
            <w:tcW w:w="425" w:type="dxa"/>
          </w:tcPr>
          <w:p w14:paraId="75FF9826" w14:textId="77777777" w:rsidR="00703052" w:rsidRDefault="00703052" w:rsidP="00703052">
            <w:r>
              <w:t>X</w:t>
            </w:r>
          </w:p>
        </w:tc>
        <w:tc>
          <w:tcPr>
            <w:tcW w:w="425" w:type="dxa"/>
          </w:tcPr>
          <w:p w14:paraId="697CF2EC" w14:textId="77777777" w:rsidR="00703052" w:rsidRDefault="00703052" w:rsidP="00703052">
            <w:r>
              <w:t>X</w:t>
            </w:r>
          </w:p>
        </w:tc>
      </w:tr>
      <w:tr w:rsidR="00703052" w:rsidRPr="00490412" w14:paraId="758730EC" w14:textId="05880611" w:rsidTr="00A870E2">
        <w:tc>
          <w:tcPr>
            <w:tcW w:w="8359" w:type="dxa"/>
          </w:tcPr>
          <w:p w14:paraId="088B4D40" w14:textId="6EBACE91" w:rsidR="00703052" w:rsidRDefault="00703052" w:rsidP="00703052">
            <w:r>
              <w:t xml:space="preserve">8.3 </w:t>
            </w:r>
            <w:proofErr w:type="spellStart"/>
            <w:r>
              <w:t>SCell</w:t>
            </w:r>
            <w:proofErr w:type="spellEnd"/>
            <w:r>
              <w:t xml:space="preserve"> Activation and Deactivation Delay </w:t>
            </w:r>
          </w:p>
        </w:tc>
        <w:tc>
          <w:tcPr>
            <w:tcW w:w="425" w:type="dxa"/>
          </w:tcPr>
          <w:p w14:paraId="631F5675" w14:textId="0F9374B5" w:rsidR="00703052" w:rsidRDefault="00703052" w:rsidP="00703052">
            <w:r>
              <w:t>X</w:t>
            </w:r>
          </w:p>
        </w:tc>
        <w:tc>
          <w:tcPr>
            <w:tcW w:w="425" w:type="dxa"/>
          </w:tcPr>
          <w:p w14:paraId="4444A7E9" w14:textId="26F10A1D" w:rsidR="00703052" w:rsidRDefault="00703052" w:rsidP="00703052">
            <w:r>
              <w:t>X</w:t>
            </w:r>
          </w:p>
        </w:tc>
        <w:tc>
          <w:tcPr>
            <w:tcW w:w="425" w:type="dxa"/>
          </w:tcPr>
          <w:p w14:paraId="18EA7495" w14:textId="081DC385" w:rsidR="00703052" w:rsidRDefault="00703052" w:rsidP="00703052">
            <w:r>
              <w:t>X</w:t>
            </w:r>
          </w:p>
        </w:tc>
      </w:tr>
      <w:tr w:rsidR="00703052" w:rsidRPr="00490412" w14:paraId="588C2C36" w14:textId="77777777" w:rsidTr="00A870E2">
        <w:tc>
          <w:tcPr>
            <w:tcW w:w="8359" w:type="dxa"/>
          </w:tcPr>
          <w:p w14:paraId="2CB2115E" w14:textId="1488F28E" w:rsidR="00703052" w:rsidRDefault="00703052" w:rsidP="00703052">
            <w:r>
              <w:t>8.5 Link Recovery Procedures</w:t>
            </w:r>
          </w:p>
        </w:tc>
        <w:tc>
          <w:tcPr>
            <w:tcW w:w="425" w:type="dxa"/>
          </w:tcPr>
          <w:p w14:paraId="4650FCB1" w14:textId="77777777" w:rsidR="00703052" w:rsidRDefault="00703052" w:rsidP="00703052"/>
        </w:tc>
        <w:tc>
          <w:tcPr>
            <w:tcW w:w="425" w:type="dxa"/>
          </w:tcPr>
          <w:p w14:paraId="2BFAFF53" w14:textId="64CDEA61" w:rsidR="00703052" w:rsidRDefault="00703052" w:rsidP="00703052">
            <w:r>
              <w:t>X</w:t>
            </w:r>
          </w:p>
        </w:tc>
        <w:tc>
          <w:tcPr>
            <w:tcW w:w="425" w:type="dxa"/>
          </w:tcPr>
          <w:p w14:paraId="5721D1A4" w14:textId="4AA57F4D" w:rsidR="00703052" w:rsidRDefault="00703052" w:rsidP="00703052">
            <w:r>
              <w:t>X</w:t>
            </w:r>
          </w:p>
        </w:tc>
      </w:tr>
      <w:tr w:rsidR="00703052" w:rsidRPr="005847F4" w14:paraId="2158A2FB" w14:textId="77777777" w:rsidTr="00A870E2">
        <w:tc>
          <w:tcPr>
            <w:tcW w:w="8359" w:type="dxa"/>
          </w:tcPr>
          <w:p w14:paraId="61210F22" w14:textId="60713DD7" w:rsidR="00703052" w:rsidRPr="005847F4" w:rsidRDefault="00703052" w:rsidP="00703052">
            <w:r w:rsidRPr="005847F4">
              <w:t>8.X BWP adaptation delay</w:t>
            </w:r>
          </w:p>
        </w:tc>
        <w:tc>
          <w:tcPr>
            <w:tcW w:w="425" w:type="dxa"/>
          </w:tcPr>
          <w:p w14:paraId="4C4E633E" w14:textId="77777777" w:rsidR="00703052" w:rsidRPr="005847F4" w:rsidRDefault="00703052" w:rsidP="00703052"/>
        </w:tc>
        <w:tc>
          <w:tcPr>
            <w:tcW w:w="425" w:type="dxa"/>
          </w:tcPr>
          <w:p w14:paraId="76421DD5" w14:textId="735E45F5" w:rsidR="00703052" w:rsidRPr="005847F4" w:rsidRDefault="00703052" w:rsidP="00703052">
            <w:r w:rsidRPr="005847F4">
              <w:t>X</w:t>
            </w:r>
          </w:p>
        </w:tc>
        <w:tc>
          <w:tcPr>
            <w:tcW w:w="425" w:type="dxa"/>
          </w:tcPr>
          <w:p w14:paraId="617F6C30" w14:textId="02AEB494" w:rsidR="00703052" w:rsidRPr="005847F4" w:rsidRDefault="00703052" w:rsidP="00703052">
            <w:r w:rsidRPr="005847F4">
              <w:t>X</w:t>
            </w:r>
          </w:p>
        </w:tc>
      </w:tr>
      <w:tr w:rsidR="00703052" w:rsidRPr="00490412" w14:paraId="475C1874" w14:textId="77777777" w:rsidTr="00A870E2">
        <w:tc>
          <w:tcPr>
            <w:tcW w:w="8359" w:type="dxa"/>
          </w:tcPr>
          <w:p w14:paraId="4E63807C" w14:textId="3322FFE5" w:rsidR="00703052" w:rsidRPr="00080395" w:rsidRDefault="00703052" w:rsidP="00703052">
            <w:pPr>
              <w:rPr>
                <w:highlight w:val="green"/>
              </w:rPr>
            </w:pPr>
            <w:r>
              <w:t>9. Measurement Procedure</w:t>
            </w:r>
          </w:p>
        </w:tc>
        <w:tc>
          <w:tcPr>
            <w:tcW w:w="425" w:type="dxa"/>
          </w:tcPr>
          <w:p w14:paraId="5A44E97D" w14:textId="60BFC14A" w:rsidR="00703052" w:rsidRDefault="00703052" w:rsidP="00703052">
            <w:r>
              <w:t>X</w:t>
            </w:r>
          </w:p>
        </w:tc>
        <w:tc>
          <w:tcPr>
            <w:tcW w:w="425" w:type="dxa"/>
          </w:tcPr>
          <w:p w14:paraId="20BE5573" w14:textId="37673090" w:rsidR="00703052" w:rsidRPr="00080395" w:rsidRDefault="00703052" w:rsidP="00703052">
            <w:pPr>
              <w:rPr>
                <w:highlight w:val="green"/>
              </w:rPr>
            </w:pPr>
            <w:r>
              <w:t>X</w:t>
            </w:r>
          </w:p>
        </w:tc>
        <w:tc>
          <w:tcPr>
            <w:tcW w:w="425" w:type="dxa"/>
          </w:tcPr>
          <w:p w14:paraId="40E0EBFA" w14:textId="0CBEE7BF" w:rsidR="00703052" w:rsidRPr="00080395" w:rsidRDefault="00703052" w:rsidP="00703052">
            <w:pPr>
              <w:rPr>
                <w:highlight w:val="green"/>
              </w:rPr>
            </w:pPr>
            <w:r>
              <w:t>X</w:t>
            </w:r>
          </w:p>
        </w:tc>
      </w:tr>
      <w:tr w:rsidR="00703052" w:rsidRPr="00490412" w14:paraId="2C7E1897" w14:textId="77777777" w:rsidTr="00A870E2">
        <w:tc>
          <w:tcPr>
            <w:tcW w:w="8359" w:type="dxa"/>
          </w:tcPr>
          <w:p w14:paraId="0A32E41F" w14:textId="7C8217A4" w:rsidR="00703052" w:rsidRDefault="00703052" w:rsidP="00703052">
            <w:r>
              <w:t>10. Measurement Performance Requirements</w:t>
            </w:r>
          </w:p>
        </w:tc>
        <w:tc>
          <w:tcPr>
            <w:tcW w:w="425" w:type="dxa"/>
          </w:tcPr>
          <w:p w14:paraId="5D6626F7" w14:textId="25D1F706" w:rsidR="00703052" w:rsidRDefault="00703052" w:rsidP="00703052">
            <w:r>
              <w:t>X</w:t>
            </w:r>
          </w:p>
        </w:tc>
        <w:tc>
          <w:tcPr>
            <w:tcW w:w="425" w:type="dxa"/>
          </w:tcPr>
          <w:p w14:paraId="32F1CA4B" w14:textId="02FE722E" w:rsidR="00703052" w:rsidRDefault="00703052" w:rsidP="00703052">
            <w:r>
              <w:t>X</w:t>
            </w:r>
          </w:p>
        </w:tc>
        <w:tc>
          <w:tcPr>
            <w:tcW w:w="425" w:type="dxa"/>
          </w:tcPr>
          <w:p w14:paraId="00EA5CB1" w14:textId="766F0FBF" w:rsidR="00703052" w:rsidRDefault="00703052" w:rsidP="00703052">
            <w:r>
              <w:t>X</w:t>
            </w:r>
          </w:p>
        </w:tc>
      </w:tr>
    </w:tbl>
    <w:p w14:paraId="545EBD2F" w14:textId="77777777" w:rsidR="00703052" w:rsidRDefault="00703052" w:rsidP="00A870E2"/>
    <w:p w14:paraId="58E696EF" w14:textId="42E16EBB" w:rsidR="00A870E2" w:rsidRDefault="00A870E2" w:rsidP="00703052">
      <w:r>
        <w:t>The following table summarizes the potential impacts of NR-U scenario B on TS 36.133</w:t>
      </w:r>
      <w:r w:rsidR="00174AD3">
        <w:t>:</w:t>
      </w:r>
    </w:p>
    <w:tbl>
      <w:tblPr>
        <w:tblStyle w:val="TableGrid"/>
        <w:tblW w:w="9634" w:type="dxa"/>
        <w:tblLook w:val="04A0" w:firstRow="1" w:lastRow="0" w:firstColumn="1" w:lastColumn="0" w:noHBand="0" w:noVBand="1"/>
      </w:tblPr>
      <w:tblGrid>
        <w:gridCol w:w="9634"/>
      </w:tblGrid>
      <w:tr w:rsidR="00A870E2" w14:paraId="5C4CBF12" w14:textId="77777777" w:rsidTr="00A870E2">
        <w:trPr>
          <w:trHeight w:val="230"/>
        </w:trPr>
        <w:tc>
          <w:tcPr>
            <w:tcW w:w="9634" w:type="dxa"/>
            <w:vMerge w:val="restart"/>
          </w:tcPr>
          <w:p w14:paraId="0F2844BA" w14:textId="77777777" w:rsidR="00A870E2" w:rsidRDefault="00A870E2" w:rsidP="00C67D92">
            <w:r>
              <w:t>Section</w:t>
            </w:r>
          </w:p>
        </w:tc>
      </w:tr>
      <w:tr w:rsidR="00A870E2" w14:paraId="77B5EAE7" w14:textId="77777777" w:rsidTr="00A870E2">
        <w:trPr>
          <w:trHeight w:val="230"/>
        </w:trPr>
        <w:tc>
          <w:tcPr>
            <w:tcW w:w="9634" w:type="dxa"/>
            <w:vMerge/>
          </w:tcPr>
          <w:p w14:paraId="074B0AE1" w14:textId="77777777" w:rsidR="00A870E2" w:rsidRDefault="00A870E2" w:rsidP="00C67D92"/>
        </w:tc>
      </w:tr>
      <w:tr w:rsidR="00A870E2" w14:paraId="45119857" w14:textId="77777777" w:rsidTr="00A870E2">
        <w:tc>
          <w:tcPr>
            <w:tcW w:w="9634" w:type="dxa"/>
          </w:tcPr>
          <w:p w14:paraId="1901AAEA" w14:textId="77777777" w:rsidR="00A870E2" w:rsidRDefault="00A870E2" w:rsidP="00C67D92">
            <w:r w:rsidRPr="00A736F6">
              <w:t>3</w:t>
            </w:r>
            <w:r>
              <w:t xml:space="preserve"> </w:t>
            </w:r>
            <w:r w:rsidRPr="00A736F6">
              <w:t>Definitions, symbols and abbreviations</w:t>
            </w:r>
          </w:p>
        </w:tc>
      </w:tr>
      <w:tr w:rsidR="00A870E2" w14:paraId="06394363" w14:textId="77777777" w:rsidTr="00A870E2">
        <w:tc>
          <w:tcPr>
            <w:tcW w:w="9634" w:type="dxa"/>
          </w:tcPr>
          <w:p w14:paraId="4F0E1B72" w14:textId="77777777" w:rsidR="00A870E2" w:rsidRPr="00A736F6" w:rsidRDefault="00A870E2" w:rsidP="00C67D92">
            <w:pPr>
              <w:rPr>
                <w:lang w:val="en-GB"/>
              </w:rPr>
            </w:pPr>
            <w:r w:rsidRPr="00A736F6">
              <w:rPr>
                <w:lang w:val="en-GB"/>
              </w:rPr>
              <w:t>7.7</w:t>
            </w:r>
            <w:r>
              <w:rPr>
                <w:lang w:val="en-GB"/>
              </w:rPr>
              <w:t xml:space="preserve"> </w:t>
            </w:r>
            <w:proofErr w:type="spellStart"/>
            <w:r w:rsidRPr="00A736F6">
              <w:rPr>
                <w:lang w:val="en-GB"/>
              </w:rPr>
              <w:t>SCell</w:t>
            </w:r>
            <w:proofErr w:type="spellEnd"/>
            <w:r w:rsidRPr="00A736F6">
              <w:rPr>
                <w:lang w:val="en-GB"/>
              </w:rPr>
              <w:t xml:space="preserve"> Activation and Deactivation Delay for E-UTRA Carrier Aggregation</w:t>
            </w:r>
          </w:p>
        </w:tc>
      </w:tr>
      <w:tr w:rsidR="00A870E2" w14:paraId="71557F6F" w14:textId="77777777" w:rsidTr="00A870E2">
        <w:tc>
          <w:tcPr>
            <w:tcW w:w="9634" w:type="dxa"/>
          </w:tcPr>
          <w:p w14:paraId="5DDAD4E6" w14:textId="77777777" w:rsidR="00A870E2" w:rsidRPr="00A96327" w:rsidRDefault="00A870E2" w:rsidP="00C67D92">
            <w:pPr>
              <w:rPr>
                <w:rFonts w:cs="Times New Roman"/>
                <w:szCs w:val="20"/>
                <w:lang w:val="en-GB"/>
              </w:rPr>
            </w:pPr>
            <w:r w:rsidRPr="00A96327">
              <w:rPr>
                <w:rFonts w:cs="Times New Roman"/>
                <w:szCs w:val="20"/>
                <w:lang w:val="en-GB"/>
              </w:rPr>
              <w:t xml:space="preserve">7.xx NR-U </w:t>
            </w:r>
            <w:proofErr w:type="spellStart"/>
            <w:r w:rsidRPr="00A96327">
              <w:rPr>
                <w:rFonts w:cs="Times New Roman"/>
                <w:szCs w:val="20"/>
                <w:lang w:val="en-GB"/>
              </w:rPr>
              <w:t>PSCell</w:t>
            </w:r>
            <w:proofErr w:type="spellEnd"/>
            <w:r w:rsidRPr="00A96327">
              <w:rPr>
                <w:rFonts w:cs="Times New Roman"/>
                <w:szCs w:val="20"/>
                <w:lang w:val="en-GB"/>
              </w:rPr>
              <w:t xml:space="preserve"> Addition and Release Delay for E-UTRA – NR-U Dual Connectivity</w:t>
            </w:r>
          </w:p>
        </w:tc>
      </w:tr>
      <w:tr w:rsidR="00A870E2" w14:paraId="2E2039D8" w14:textId="77777777" w:rsidTr="00A870E2">
        <w:tc>
          <w:tcPr>
            <w:tcW w:w="9634" w:type="dxa"/>
          </w:tcPr>
          <w:p w14:paraId="7806A694" w14:textId="77777777" w:rsidR="00A870E2" w:rsidRPr="00A96327" w:rsidRDefault="00A870E2" w:rsidP="00C67D92">
            <w:pPr>
              <w:rPr>
                <w:rFonts w:cs="Times New Roman"/>
                <w:szCs w:val="20"/>
              </w:rPr>
            </w:pPr>
            <w:r w:rsidRPr="00A96327">
              <w:rPr>
                <w:rFonts w:eastAsia="Calibri" w:cs="Times New Roman"/>
                <w:szCs w:val="20"/>
                <w:lang w:val="en-GB"/>
              </w:rPr>
              <w:t>7.xx Interruptions with E-UTRA – NR-U Dual Connectivity</w:t>
            </w:r>
          </w:p>
        </w:tc>
      </w:tr>
      <w:tr w:rsidR="00A870E2" w14:paraId="41060591" w14:textId="77777777" w:rsidTr="00A870E2">
        <w:tc>
          <w:tcPr>
            <w:tcW w:w="9634" w:type="dxa"/>
          </w:tcPr>
          <w:p w14:paraId="2557DF26" w14:textId="77777777" w:rsidR="00A870E2" w:rsidRPr="00A96327" w:rsidRDefault="00A870E2" w:rsidP="00C67D92">
            <w:pPr>
              <w:rPr>
                <w:rFonts w:cs="Times New Roman"/>
                <w:szCs w:val="20"/>
              </w:rPr>
            </w:pPr>
            <w:r w:rsidRPr="00A96327">
              <w:rPr>
                <w:rFonts w:cs="Times New Roman"/>
                <w:szCs w:val="20"/>
              </w:rPr>
              <w:t>8.1.2.1</w:t>
            </w:r>
            <w:r>
              <w:rPr>
                <w:rFonts w:cs="Times New Roman"/>
                <w:szCs w:val="20"/>
              </w:rPr>
              <w:t xml:space="preserve"> </w:t>
            </w:r>
            <w:r w:rsidRPr="00A96327">
              <w:rPr>
                <w:rFonts w:cs="Times New Roman"/>
                <w:szCs w:val="20"/>
              </w:rPr>
              <w:t>UE measurement capability</w:t>
            </w:r>
          </w:p>
        </w:tc>
      </w:tr>
      <w:tr w:rsidR="00A870E2" w14:paraId="693B45D2" w14:textId="77777777" w:rsidTr="00A870E2">
        <w:tc>
          <w:tcPr>
            <w:tcW w:w="9634" w:type="dxa"/>
          </w:tcPr>
          <w:p w14:paraId="1F105FD3" w14:textId="77777777" w:rsidR="00A870E2" w:rsidRPr="00A96327" w:rsidRDefault="00A870E2" w:rsidP="00C67D92">
            <w:pPr>
              <w:rPr>
                <w:rFonts w:cs="Times New Roman"/>
                <w:szCs w:val="20"/>
                <w:lang w:val="en-GB"/>
              </w:rPr>
            </w:pPr>
            <w:r w:rsidRPr="00A96327">
              <w:rPr>
                <w:rFonts w:cs="Times New Roman"/>
                <w:szCs w:val="20"/>
                <w:lang w:val="en-GB"/>
              </w:rPr>
              <w:t>8.</w:t>
            </w:r>
            <w:r>
              <w:rPr>
                <w:rFonts w:cs="Times New Roman"/>
                <w:szCs w:val="20"/>
                <w:lang w:val="en-GB"/>
              </w:rPr>
              <w:t xml:space="preserve">xx </w:t>
            </w:r>
            <w:r w:rsidRPr="00A96327">
              <w:rPr>
                <w:rFonts w:cs="Times New Roman"/>
                <w:szCs w:val="20"/>
                <w:lang w:val="en-GB"/>
              </w:rPr>
              <w:t>Measurements for E-UTRA – NR</w:t>
            </w:r>
            <w:r>
              <w:rPr>
                <w:rFonts w:cs="Times New Roman"/>
                <w:szCs w:val="20"/>
                <w:lang w:val="en-GB"/>
              </w:rPr>
              <w:t>-U</w:t>
            </w:r>
            <w:r w:rsidRPr="00A96327">
              <w:rPr>
                <w:rFonts w:cs="Times New Roman"/>
                <w:szCs w:val="20"/>
                <w:lang w:val="en-GB"/>
              </w:rPr>
              <w:t xml:space="preserve"> Dual Connectivity</w:t>
            </w:r>
          </w:p>
        </w:tc>
      </w:tr>
    </w:tbl>
    <w:p w14:paraId="305495FD" w14:textId="77777777" w:rsidR="00F0628F" w:rsidRDefault="00F0628F" w:rsidP="00A870E2"/>
    <w:p w14:paraId="390A3E41" w14:textId="32F9B2FE" w:rsidR="00A870E2" w:rsidRDefault="00E86FB4" w:rsidP="00A870E2">
      <w:r>
        <w:t>Based on the discussion, we make the following proposals and observations:</w:t>
      </w:r>
    </w:p>
    <w:p w14:paraId="6AFAF52E" w14:textId="5194833F" w:rsidR="00E86FB4" w:rsidRDefault="00E86FB4" w:rsidP="00A870E2">
      <w:pPr>
        <w:rPr>
          <w:b/>
        </w:rPr>
      </w:pPr>
      <w:r w:rsidRPr="00F0628F">
        <w:rPr>
          <w:b/>
        </w:rPr>
        <w:lastRenderedPageBreak/>
        <w:t>Observation 1:</w:t>
      </w:r>
      <w:r>
        <w:t xml:space="preserve">  In Rel-16, NR-U cell is always an FR1 cell, so all requirements for NR-U cells should only be defined for FR1.</w:t>
      </w:r>
    </w:p>
    <w:p w14:paraId="497BF090" w14:textId="7BAA0400" w:rsidR="00E86FB4" w:rsidRPr="00F0628F" w:rsidRDefault="00E86FB4" w:rsidP="00A870E2">
      <w:pPr>
        <w:rPr>
          <w:lang w:val="en-GB"/>
        </w:rPr>
      </w:pPr>
      <w:r>
        <w:rPr>
          <w:b/>
          <w:lang w:val="en-GB"/>
        </w:rPr>
        <w:t xml:space="preserve">Observation 2: </w:t>
      </w:r>
      <w:r w:rsidRPr="00F0628F">
        <w:rPr>
          <w:lang w:val="en-GB"/>
        </w:rPr>
        <w:t xml:space="preserve">In </w:t>
      </w:r>
      <w:r w:rsidR="00F0628F" w:rsidRPr="00F0628F">
        <w:rPr>
          <w:lang w:val="en-GB"/>
        </w:rPr>
        <w:t>unlicensed carriers, UEs cannot expect regular transmission of control and reference signals due to the uncertainty of the outcome of LBT procedure. Therefore, the RRM measurement and reporting, and RLM may be impacted by the reduced transmission opportunities of reference signals due to LBT failure.</w:t>
      </w:r>
    </w:p>
    <w:p w14:paraId="5CFEDF84" w14:textId="3EF7CD42" w:rsidR="00E86FB4" w:rsidRDefault="00E86FB4" w:rsidP="00E86FB4">
      <w:r w:rsidRPr="00F0628F">
        <w:rPr>
          <w:b/>
        </w:rPr>
        <w:t>Observation 3:</w:t>
      </w:r>
      <w:r>
        <w:t xml:space="preserve"> The measurement framework of NR-U will be based on NR Rel-15, including RSRP, RSRQ and SINR.</w:t>
      </w:r>
    </w:p>
    <w:p w14:paraId="438A35FE" w14:textId="4BB9FDC7" w:rsidR="00F0628F" w:rsidRDefault="00F0628F" w:rsidP="00E86FB4">
      <w:r w:rsidRPr="00F0628F">
        <w:rPr>
          <w:b/>
        </w:rPr>
        <w:t>Observation 4:</w:t>
      </w:r>
      <w:r>
        <w:t xml:space="preserve"> Discussions about the DRS transmission window and SMTC configuration are still ongoing in RAN 1 and RAN 2.</w:t>
      </w:r>
    </w:p>
    <w:p w14:paraId="394990F0" w14:textId="4C41779B" w:rsidR="00F0628F" w:rsidRDefault="00F0628F" w:rsidP="00E86FB4">
      <w:r w:rsidRPr="00F0628F">
        <w:rPr>
          <w:b/>
        </w:rPr>
        <w:t>Observation 5:</w:t>
      </w:r>
      <w:r>
        <w:t xml:space="preserve"> The functionalities of Rel-13 LTE-LAA RSSI and channel occupancy reporting should be supported.</w:t>
      </w:r>
    </w:p>
    <w:p w14:paraId="069652E6" w14:textId="136E4E7F" w:rsidR="00F0628F" w:rsidRDefault="00F0628F" w:rsidP="00E86FB4">
      <w:r w:rsidRPr="00F0628F">
        <w:rPr>
          <w:b/>
        </w:rPr>
        <w:t>Observation 6:</w:t>
      </w:r>
      <w:r>
        <w:t xml:space="preserve"> The discussion of whether configuration and reporting of LTE-LAA RSSI and channel occupancy reporting is still ongoing in RAN2, as well as if new measurements are needed.</w:t>
      </w:r>
    </w:p>
    <w:p w14:paraId="36DFEDAC" w14:textId="48FABF2A" w:rsidR="00F0628F" w:rsidRPr="005847F4" w:rsidRDefault="00F0628F" w:rsidP="00F0628F">
      <w:pPr>
        <w:pStyle w:val="RAN4proposal"/>
        <w:numPr>
          <w:ilvl w:val="0"/>
          <w:numId w:val="0"/>
        </w:numPr>
      </w:pPr>
      <w:r>
        <w:t xml:space="preserve">Observation 7: </w:t>
      </w:r>
      <w:r w:rsidRPr="00F0628F">
        <w:rPr>
          <w:b w:val="0"/>
        </w:rPr>
        <w:t>Missing L1 samples will impact measurement procedures and accuracy.</w:t>
      </w:r>
    </w:p>
    <w:p w14:paraId="3084D2F1" w14:textId="0C3758A2" w:rsidR="00F0628F" w:rsidRPr="00F0628F" w:rsidRDefault="00F0628F" w:rsidP="00F0628F">
      <w:pPr>
        <w:pStyle w:val="RAN4proposal"/>
        <w:numPr>
          <w:ilvl w:val="0"/>
          <w:numId w:val="0"/>
        </w:numPr>
        <w:rPr>
          <w:b w:val="0"/>
        </w:rPr>
      </w:pPr>
      <w:r>
        <w:t xml:space="preserve">Observation 8: </w:t>
      </w:r>
      <w:r w:rsidRPr="00F0628F">
        <w:rPr>
          <w:b w:val="0"/>
        </w:rPr>
        <w:t>In NR, RLM requirements were defined considering the periodicity of RLM-RS.</w:t>
      </w:r>
    </w:p>
    <w:p w14:paraId="424FF5B3" w14:textId="0C8197F7" w:rsidR="00F0628F" w:rsidRDefault="00F0628F" w:rsidP="00F0628F">
      <w:r w:rsidRPr="00F0628F">
        <w:rPr>
          <w:b/>
        </w:rPr>
        <w:t>Observation 9:</w:t>
      </w:r>
      <w:r>
        <w:t xml:space="preserve"> Enhancements on the RLM-RS, as well as which set of measurements can be used for in-sync and out-of-sync evaluations, are still under discussion in RAN1 and 2.</w:t>
      </w:r>
    </w:p>
    <w:p w14:paraId="0B09EABC" w14:textId="77777777" w:rsidR="00B13C57" w:rsidRPr="00B13C57" w:rsidRDefault="00B13C57" w:rsidP="00B13C57">
      <w:pPr>
        <w:pStyle w:val="RAN4proposal"/>
        <w:numPr>
          <w:ilvl w:val="0"/>
          <w:numId w:val="34"/>
        </w:numPr>
        <w:jc w:val="both"/>
        <w:rPr>
          <w:rFonts w:eastAsia="Times New Roman" w:cs="Times New Roman"/>
          <w:b w:val="0"/>
          <w:lang w:val="en-GB"/>
        </w:rPr>
      </w:pPr>
      <w:r w:rsidRPr="00B13C57">
        <w:rPr>
          <w:b w:val="0"/>
        </w:rPr>
        <w:t xml:space="preserve">RAN 4 needs to consider that SMTC and RLM measurements window may or may not coincide with the DRS transmission window. </w:t>
      </w:r>
    </w:p>
    <w:p w14:paraId="5D6E131B" w14:textId="77777777" w:rsidR="000F7435" w:rsidRPr="000F7435" w:rsidRDefault="000F7435" w:rsidP="000F7435">
      <w:pPr>
        <w:pStyle w:val="RAN4proposal"/>
        <w:numPr>
          <w:ilvl w:val="0"/>
          <w:numId w:val="34"/>
        </w:numPr>
        <w:rPr>
          <w:b w:val="0"/>
        </w:rPr>
      </w:pPr>
      <w:r w:rsidRPr="000F7435">
        <w:rPr>
          <w:b w:val="0"/>
        </w:rPr>
        <w:t xml:space="preserve">RAN4 to specify requirements for RSRP, RSRQ, RSSI and channel occupancy measurements after RAN1 and 2 relevant agreements. </w:t>
      </w:r>
    </w:p>
    <w:p w14:paraId="60C2E1AE" w14:textId="77777777" w:rsidR="000F7435" w:rsidRPr="000F7435" w:rsidRDefault="000F7435" w:rsidP="000F7435">
      <w:pPr>
        <w:pStyle w:val="RAN4proposal"/>
        <w:numPr>
          <w:ilvl w:val="0"/>
          <w:numId w:val="34"/>
        </w:numPr>
        <w:rPr>
          <w:b w:val="0"/>
        </w:rPr>
      </w:pPr>
      <w:r w:rsidRPr="000F7435">
        <w:rPr>
          <w:b w:val="0"/>
        </w:rPr>
        <w:t>RAN4 to study the impact of missing L1 samples due to LBT failure and how to handle it in the definition of measurements procedures and accuracy.</w:t>
      </w:r>
    </w:p>
    <w:p w14:paraId="129B2616" w14:textId="251951E4" w:rsidR="00F0628F" w:rsidRPr="00F0628F" w:rsidRDefault="00F0628F" w:rsidP="00F0628F">
      <w:pPr>
        <w:pStyle w:val="RAN4proposal"/>
        <w:jc w:val="both"/>
        <w:rPr>
          <w:b w:val="0"/>
          <w:lang w:val="en-GB"/>
        </w:rPr>
      </w:pPr>
      <w:r w:rsidRPr="00F0628F">
        <w:rPr>
          <w:b w:val="0"/>
          <w:lang w:val="en-GB"/>
        </w:rPr>
        <w:t xml:space="preserve">RAN4 to discuss how to count and how to consider both the detected RLM-RS transmissions, for in-sync evaluations, and the missing RLM-RS samples for out-of-sync evaluations </w:t>
      </w:r>
      <w:r w:rsidRPr="00F0628F">
        <w:rPr>
          <w:b w:val="0"/>
          <w:i/>
          <w:lang w:val="en-GB"/>
        </w:rPr>
        <w:t>within</w:t>
      </w:r>
      <w:r w:rsidRPr="00F0628F">
        <w:rPr>
          <w:b w:val="0"/>
          <w:lang w:val="en-GB"/>
        </w:rPr>
        <w:t xml:space="preserve"> the DRS transmission </w:t>
      </w:r>
      <w:r w:rsidR="0082015A" w:rsidRPr="00F0628F">
        <w:rPr>
          <w:b w:val="0"/>
          <w:lang w:val="en-GB"/>
        </w:rPr>
        <w:t>window and</w:t>
      </w:r>
      <w:r w:rsidRPr="00F0628F">
        <w:rPr>
          <w:b w:val="0"/>
          <w:lang w:val="en-GB"/>
        </w:rPr>
        <w:t xml:space="preserve"> wait for RAN1 and 2 decisions about RLM-RS signals transmitted </w:t>
      </w:r>
      <w:r w:rsidRPr="00F0628F">
        <w:rPr>
          <w:b w:val="0"/>
          <w:i/>
          <w:lang w:val="en-GB"/>
        </w:rPr>
        <w:t>outside</w:t>
      </w:r>
      <w:r w:rsidRPr="00F0628F">
        <w:rPr>
          <w:b w:val="0"/>
          <w:lang w:val="en-GB"/>
        </w:rPr>
        <w:t xml:space="preserve"> of the DRS transmission window.</w:t>
      </w:r>
    </w:p>
    <w:p w14:paraId="5DD3A668" w14:textId="77777777" w:rsidR="00F0628F" w:rsidRPr="00F0628F" w:rsidRDefault="00F0628F" w:rsidP="00F0628F">
      <w:pPr>
        <w:rPr>
          <w:lang w:val="en-GB"/>
        </w:rPr>
      </w:pPr>
    </w:p>
    <w:p w14:paraId="0E87B0FA" w14:textId="77777777" w:rsidR="003B659E" w:rsidRPr="0095295C" w:rsidRDefault="003B659E" w:rsidP="0008612A">
      <w:pPr>
        <w:pStyle w:val="RAN4H1"/>
      </w:pPr>
      <w:r w:rsidRPr="0095295C">
        <w:t>References</w:t>
      </w:r>
    </w:p>
    <w:p w14:paraId="069D1967" w14:textId="77777777" w:rsidR="001109F8" w:rsidRPr="0082015A" w:rsidRDefault="001109F8" w:rsidP="001109F8">
      <w:pPr>
        <w:numPr>
          <w:ilvl w:val="0"/>
          <w:numId w:val="1"/>
        </w:numPr>
        <w:overflowPunct w:val="0"/>
        <w:autoSpaceDE w:val="0"/>
        <w:autoSpaceDN w:val="0"/>
        <w:adjustRightInd w:val="0"/>
        <w:spacing w:after="120" w:line="240" w:lineRule="auto"/>
        <w:jc w:val="both"/>
        <w:textAlignment w:val="baseline"/>
        <w:rPr>
          <w:lang w:val="en-GB"/>
        </w:rPr>
      </w:pPr>
      <w:bookmarkStart w:id="5" w:name="_Ref431017336"/>
      <w:r w:rsidRPr="0082015A">
        <w:rPr>
          <w:rFonts w:eastAsia="Times New Roman" w:cs="Times New Roman"/>
          <w:szCs w:val="20"/>
          <w:lang w:val="en-GB"/>
        </w:rPr>
        <w:t>RP-182878</w:t>
      </w:r>
      <w:r w:rsidR="00FC1E8B" w:rsidRPr="0082015A">
        <w:rPr>
          <w:rFonts w:eastAsia="Times New Roman" w:cs="Times New Roman"/>
          <w:szCs w:val="20"/>
          <w:lang w:val="en-GB"/>
        </w:rPr>
        <w:t>;</w:t>
      </w:r>
      <w:r w:rsidRPr="0082015A">
        <w:rPr>
          <w:rFonts w:eastAsia="Times New Roman" w:cs="Times New Roman"/>
          <w:szCs w:val="20"/>
          <w:lang w:val="en-GB"/>
        </w:rPr>
        <w:t xml:space="preserve"> </w:t>
      </w:r>
      <w:r w:rsidR="00FC1E8B" w:rsidRPr="0082015A">
        <w:rPr>
          <w:rFonts w:eastAsia="Times New Roman" w:cs="Times New Roman"/>
          <w:szCs w:val="20"/>
          <w:lang w:val="en-GB"/>
        </w:rPr>
        <w:t>“</w:t>
      </w:r>
      <w:r w:rsidRPr="0082015A">
        <w:rPr>
          <w:rFonts w:eastAsia="Times New Roman" w:cs="Times New Roman"/>
          <w:szCs w:val="20"/>
          <w:lang w:val="en-GB"/>
        </w:rPr>
        <w:t>New WID on NR-based Access to Unlicensed Spectrum</w:t>
      </w:r>
      <w:r w:rsidR="00FC1E8B" w:rsidRPr="0082015A">
        <w:rPr>
          <w:rFonts w:eastAsia="Times New Roman" w:cs="Times New Roman"/>
          <w:szCs w:val="20"/>
          <w:lang w:val="en-GB"/>
        </w:rPr>
        <w:t>”</w:t>
      </w:r>
      <w:r w:rsidRPr="0082015A">
        <w:rPr>
          <w:rFonts w:eastAsia="Times New Roman" w:cs="Times New Roman"/>
          <w:szCs w:val="20"/>
          <w:lang w:val="en-GB"/>
        </w:rPr>
        <w:t>, Qualcomm Inc.</w:t>
      </w:r>
      <w:bookmarkEnd w:id="5"/>
    </w:p>
    <w:p w14:paraId="53E428D5" w14:textId="77777777" w:rsidR="003B659E" w:rsidRDefault="001109F8" w:rsidP="001109F8">
      <w:pPr>
        <w:numPr>
          <w:ilvl w:val="0"/>
          <w:numId w:val="1"/>
        </w:numPr>
        <w:overflowPunct w:val="0"/>
        <w:autoSpaceDE w:val="0"/>
        <w:autoSpaceDN w:val="0"/>
        <w:adjustRightInd w:val="0"/>
        <w:spacing w:after="120" w:line="240" w:lineRule="auto"/>
        <w:jc w:val="both"/>
        <w:textAlignment w:val="baseline"/>
        <w:rPr>
          <w:lang w:val="en-GB"/>
        </w:rPr>
      </w:pPr>
      <w:bookmarkStart w:id="6" w:name="_Ref2843888"/>
      <w:r>
        <w:rPr>
          <w:lang w:val="en-GB"/>
        </w:rPr>
        <w:t>3GPP TR-38.889 v.1.0.0, “Study on NR-based Access to Unlicensed Spectrum”.</w:t>
      </w:r>
      <w:bookmarkEnd w:id="6"/>
      <w:r>
        <w:rPr>
          <w:lang w:val="en-GB"/>
        </w:rPr>
        <w:t xml:space="preserve"> </w:t>
      </w:r>
    </w:p>
    <w:p w14:paraId="72FF57DB" w14:textId="77777777" w:rsidR="00926655" w:rsidRDefault="00FC1E8B" w:rsidP="001109F8">
      <w:pPr>
        <w:numPr>
          <w:ilvl w:val="0"/>
          <w:numId w:val="1"/>
        </w:numPr>
        <w:overflowPunct w:val="0"/>
        <w:autoSpaceDE w:val="0"/>
        <w:autoSpaceDN w:val="0"/>
        <w:adjustRightInd w:val="0"/>
        <w:spacing w:after="120" w:line="240" w:lineRule="auto"/>
        <w:jc w:val="both"/>
        <w:textAlignment w:val="baseline"/>
        <w:rPr>
          <w:lang w:val="en-GB"/>
        </w:rPr>
      </w:pPr>
      <w:r>
        <w:rPr>
          <w:lang w:val="en-GB"/>
        </w:rPr>
        <w:t>R4-1902504; “WF for NR-U workplan in REL-16”, Ericsson; 3</w:t>
      </w:r>
      <w:r w:rsidRPr="00FC1E8B">
        <w:rPr>
          <w:lang w:val="en-GB"/>
        </w:rPr>
        <w:t xml:space="preserve"> </w:t>
      </w:r>
      <w:r>
        <w:rPr>
          <w:lang w:val="en-GB"/>
        </w:rPr>
        <w:t xml:space="preserve">GPP RAN WG4 Meeting#90; Athens, Greece; </w:t>
      </w:r>
      <w:proofErr w:type="gramStart"/>
      <w:r>
        <w:rPr>
          <w:lang w:val="en-GB"/>
        </w:rPr>
        <w:t>March,</w:t>
      </w:r>
      <w:proofErr w:type="gramEnd"/>
      <w:r>
        <w:rPr>
          <w:lang w:val="en-GB"/>
        </w:rPr>
        <w:t xml:space="preserve"> 2019.</w:t>
      </w:r>
    </w:p>
    <w:p w14:paraId="48DA5CA7" w14:textId="77777777" w:rsidR="00FC1E8B" w:rsidRDefault="00FC1E8B" w:rsidP="001109F8">
      <w:pPr>
        <w:numPr>
          <w:ilvl w:val="0"/>
          <w:numId w:val="1"/>
        </w:numPr>
        <w:overflowPunct w:val="0"/>
        <w:autoSpaceDE w:val="0"/>
        <w:autoSpaceDN w:val="0"/>
        <w:adjustRightInd w:val="0"/>
        <w:spacing w:after="120" w:line="240" w:lineRule="auto"/>
        <w:jc w:val="both"/>
        <w:textAlignment w:val="baseline"/>
        <w:rPr>
          <w:lang w:val="en-GB"/>
        </w:rPr>
      </w:pPr>
      <w:bookmarkStart w:id="7" w:name="_Ref3362556"/>
      <w:r>
        <w:rPr>
          <w:lang w:val="en-GB"/>
        </w:rPr>
        <w:t>R4-1901646; “Scope and workplan for REl-1 NR-Unlicen</w:t>
      </w:r>
      <w:r w:rsidR="005D3CA8">
        <w:rPr>
          <w:lang w:val="en-GB"/>
        </w:rPr>
        <w:t>s</w:t>
      </w:r>
      <w:r>
        <w:rPr>
          <w:lang w:val="en-GB"/>
        </w:rPr>
        <w:t xml:space="preserve">ed WI RF work in RAN4”, Ericsson, Qualcomm; 3GPP RAN WG4 Meeting#90; Athens, Greece; </w:t>
      </w:r>
      <w:proofErr w:type="gramStart"/>
      <w:r w:rsidR="006D70D8">
        <w:rPr>
          <w:lang w:val="en-GB"/>
        </w:rPr>
        <w:t>February</w:t>
      </w:r>
      <w:r>
        <w:rPr>
          <w:lang w:val="en-GB"/>
        </w:rPr>
        <w:t>,</w:t>
      </w:r>
      <w:proofErr w:type="gramEnd"/>
      <w:r>
        <w:rPr>
          <w:lang w:val="en-GB"/>
        </w:rPr>
        <w:t xml:space="preserve"> 2019.</w:t>
      </w:r>
      <w:bookmarkEnd w:id="7"/>
    </w:p>
    <w:p w14:paraId="06CCA1D7" w14:textId="75317F78" w:rsidR="00035E84" w:rsidRPr="00C67D92" w:rsidRDefault="009E34DF" w:rsidP="00C67D92">
      <w:pPr>
        <w:numPr>
          <w:ilvl w:val="0"/>
          <w:numId w:val="1"/>
        </w:numPr>
        <w:overflowPunct w:val="0"/>
        <w:autoSpaceDE w:val="0"/>
        <w:autoSpaceDN w:val="0"/>
        <w:adjustRightInd w:val="0"/>
        <w:spacing w:after="120" w:line="240" w:lineRule="auto"/>
        <w:jc w:val="both"/>
        <w:textAlignment w:val="baseline"/>
        <w:rPr>
          <w:lang w:val="en-GB"/>
        </w:rPr>
      </w:pPr>
      <w:bookmarkStart w:id="8" w:name="_Ref5008147"/>
      <w:r>
        <w:rPr>
          <w:lang w:val="en-GB"/>
        </w:rPr>
        <w:t>3GPP TS-38.133, “Requirements for support of radio resource management (Release 15)”</w:t>
      </w:r>
      <w:bookmarkEnd w:id="8"/>
    </w:p>
    <w:p w14:paraId="10E48361" w14:textId="47BA6C79" w:rsidR="00EE6D2F" w:rsidRPr="00080395" w:rsidRDefault="00EE6D2F" w:rsidP="00080395">
      <w:pPr>
        <w:numPr>
          <w:ilvl w:val="0"/>
          <w:numId w:val="1"/>
        </w:numPr>
        <w:overflowPunct w:val="0"/>
        <w:autoSpaceDE w:val="0"/>
        <w:autoSpaceDN w:val="0"/>
        <w:adjustRightInd w:val="0"/>
        <w:spacing w:after="120" w:line="240" w:lineRule="auto"/>
        <w:jc w:val="both"/>
        <w:textAlignment w:val="baseline"/>
        <w:rPr>
          <w:lang w:val="en-GB"/>
        </w:rPr>
      </w:pPr>
      <w:bookmarkStart w:id="9" w:name="_Ref4763111"/>
      <w:r w:rsidRPr="00080395">
        <w:rPr>
          <w:lang w:val="en-GB"/>
        </w:rPr>
        <w:t>R1-1904222</w:t>
      </w:r>
      <w:r w:rsidR="00080395" w:rsidRPr="00080395">
        <w:rPr>
          <w:lang w:val="en-GB"/>
        </w:rPr>
        <w:t xml:space="preserve">, </w:t>
      </w:r>
      <w:r w:rsidR="00080395" w:rsidRPr="00391337">
        <w:rPr>
          <w:lang w:val="en-GB"/>
        </w:rPr>
        <w:t>“</w:t>
      </w:r>
      <w:r w:rsidR="00080395">
        <w:rPr>
          <w:lang w:val="en-GB"/>
        </w:rPr>
        <w:t>On Enhancements to Initial Access Procedures for NR-U</w:t>
      </w:r>
      <w:r w:rsidR="00080395" w:rsidRPr="00391337">
        <w:rPr>
          <w:lang w:val="en-GB"/>
        </w:rPr>
        <w:t>”, Nokia; 3 GPP RAN WG</w:t>
      </w:r>
      <w:r w:rsidR="00080395">
        <w:rPr>
          <w:lang w:val="en-GB"/>
        </w:rPr>
        <w:t>1</w:t>
      </w:r>
      <w:r w:rsidR="00080395" w:rsidRPr="00391337">
        <w:rPr>
          <w:lang w:val="en-GB"/>
        </w:rPr>
        <w:t xml:space="preserve"> Meeting#</w:t>
      </w:r>
      <w:r w:rsidR="00080395">
        <w:rPr>
          <w:lang w:val="en-GB"/>
        </w:rPr>
        <w:t>96bis</w:t>
      </w:r>
      <w:r w:rsidR="00080395" w:rsidRPr="00391337">
        <w:rPr>
          <w:lang w:val="en-GB"/>
        </w:rPr>
        <w:t xml:space="preserve">; </w:t>
      </w:r>
      <w:proofErr w:type="spellStart"/>
      <w:r w:rsidR="00080395">
        <w:rPr>
          <w:lang w:val="en-GB"/>
        </w:rPr>
        <w:t>Xi’An</w:t>
      </w:r>
      <w:proofErr w:type="spellEnd"/>
      <w:r w:rsidR="00080395" w:rsidRPr="00391337">
        <w:rPr>
          <w:lang w:val="en-GB"/>
        </w:rPr>
        <w:t xml:space="preserve">, </w:t>
      </w:r>
      <w:r w:rsidR="00080395">
        <w:rPr>
          <w:lang w:val="en-GB"/>
        </w:rPr>
        <w:t>China</w:t>
      </w:r>
      <w:r w:rsidR="00080395" w:rsidRPr="00391337">
        <w:rPr>
          <w:lang w:val="en-GB"/>
        </w:rPr>
        <w:t xml:space="preserve">, </w:t>
      </w:r>
      <w:proofErr w:type="gramStart"/>
      <w:r w:rsidR="00080395">
        <w:rPr>
          <w:lang w:val="en-GB"/>
        </w:rPr>
        <w:t>April</w:t>
      </w:r>
      <w:r w:rsidR="00080395" w:rsidRPr="00391337">
        <w:rPr>
          <w:lang w:val="en-GB"/>
        </w:rPr>
        <w:t>,</w:t>
      </w:r>
      <w:proofErr w:type="gramEnd"/>
      <w:r w:rsidR="00080395" w:rsidRPr="00391337">
        <w:rPr>
          <w:lang w:val="en-GB"/>
        </w:rPr>
        <w:t xml:space="preserve"> 2019.</w:t>
      </w:r>
      <w:bookmarkEnd w:id="9"/>
    </w:p>
    <w:p w14:paraId="2D3A6E4E" w14:textId="77777777" w:rsidR="00687FA0" w:rsidRPr="00C67D92" w:rsidRDefault="00687FA0" w:rsidP="00C67D92">
      <w:pPr>
        <w:overflowPunct w:val="0"/>
        <w:autoSpaceDE w:val="0"/>
        <w:autoSpaceDN w:val="0"/>
        <w:adjustRightInd w:val="0"/>
        <w:spacing w:after="120" w:line="240" w:lineRule="auto"/>
        <w:jc w:val="both"/>
        <w:textAlignment w:val="baseline"/>
        <w:rPr>
          <w:lang w:val="en-GB"/>
        </w:rPr>
      </w:pPr>
    </w:p>
    <w:sectPr w:rsidR="00687FA0" w:rsidRPr="00C67D9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3E35ED" w14:textId="77777777" w:rsidR="00CC012F" w:rsidRDefault="00CC012F" w:rsidP="00001C9B">
      <w:pPr>
        <w:spacing w:after="0" w:line="240" w:lineRule="auto"/>
      </w:pPr>
      <w:r>
        <w:separator/>
      </w:r>
    </w:p>
  </w:endnote>
  <w:endnote w:type="continuationSeparator" w:id="0">
    <w:p w14:paraId="02A5C20F" w14:textId="77777777" w:rsidR="00CC012F" w:rsidRDefault="00CC012F" w:rsidP="00001C9B">
      <w:pPr>
        <w:spacing w:after="0" w:line="240" w:lineRule="auto"/>
      </w:pPr>
      <w:r>
        <w:continuationSeparator/>
      </w:r>
    </w:p>
  </w:endnote>
  <w:endnote w:type="continuationNotice" w:id="1">
    <w:p w14:paraId="5BF1DA5D" w14:textId="77777777" w:rsidR="00CC012F" w:rsidRDefault="00CC012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F5F989" w14:textId="77777777" w:rsidR="00CC012F" w:rsidRDefault="00CC012F" w:rsidP="00001C9B">
      <w:pPr>
        <w:spacing w:after="0" w:line="240" w:lineRule="auto"/>
      </w:pPr>
      <w:r>
        <w:separator/>
      </w:r>
    </w:p>
  </w:footnote>
  <w:footnote w:type="continuationSeparator" w:id="0">
    <w:p w14:paraId="332C7323" w14:textId="77777777" w:rsidR="00CC012F" w:rsidRDefault="00CC012F" w:rsidP="00001C9B">
      <w:pPr>
        <w:spacing w:after="0" w:line="240" w:lineRule="auto"/>
      </w:pPr>
      <w:r>
        <w:continuationSeparator/>
      </w:r>
    </w:p>
  </w:footnote>
  <w:footnote w:type="continuationNotice" w:id="1">
    <w:p w14:paraId="6BE13E74" w14:textId="77777777" w:rsidR="00CC012F" w:rsidRDefault="00CC012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1E118F0"/>
    <w:multiLevelType w:val="hybridMultilevel"/>
    <w:tmpl w:val="D3D04A44"/>
    <w:lvl w:ilvl="0" w:tplc="04060001">
      <w:start w:val="1"/>
      <w:numFmt w:val="bullet"/>
      <w:lvlText w:val=""/>
      <w:lvlJc w:val="left"/>
      <w:pPr>
        <w:ind w:left="1440" w:hanging="360"/>
      </w:pPr>
      <w:rPr>
        <w:rFonts w:ascii="Symbol" w:hAnsi="Symbol" w:hint="default"/>
      </w:rPr>
    </w:lvl>
    <w:lvl w:ilvl="1" w:tplc="04060003">
      <w:start w:val="1"/>
      <w:numFmt w:val="bullet"/>
      <w:lvlText w:val="o"/>
      <w:lvlJc w:val="left"/>
      <w:pPr>
        <w:ind w:left="2160" w:hanging="360"/>
      </w:pPr>
      <w:rPr>
        <w:rFonts w:ascii="Courier New" w:hAnsi="Courier New" w:cs="Courier New" w:hint="default"/>
      </w:rPr>
    </w:lvl>
    <w:lvl w:ilvl="2" w:tplc="04060005" w:tentative="1">
      <w:start w:val="1"/>
      <w:numFmt w:val="bullet"/>
      <w:lvlText w:val=""/>
      <w:lvlJc w:val="left"/>
      <w:pPr>
        <w:ind w:left="2880" w:hanging="360"/>
      </w:pPr>
      <w:rPr>
        <w:rFonts w:ascii="Wingdings" w:hAnsi="Wingdings" w:hint="default"/>
      </w:rPr>
    </w:lvl>
    <w:lvl w:ilvl="3" w:tplc="04060001" w:tentative="1">
      <w:start w:val="1"/>
      <w:numFmt w:val="bullet"/>
      <w:lvlText w:val=""/>
      <w:lvlJc w:val="left"/>
      <w:pPr>
        <w:ind w:left="3600" w:hanging="360"/>
      </w:pPr>
      <w:rPr>
        <w:rFonts w:ascii="Symbol" w:hAnsi="Symbol" w:hint="default"/>
      </w:rPr>
    </w:lvl>
    <w:lvl w:ilvl="4" w:tplc="04060003" w:tentative="1">
      <w:start w:val="1"/>
      <w:numFmt w:val="bullet"/>
      <w:lvlText w:val="o"/>
      <w:lvlJc w:val="left"/>
      <w:pPr>
        <w:ind w:left="4320" w:hanging="360"/>
      </w:pPr>
      <w:rPr>
        <w:rFonts w:ascii="Courier New" w:hAnsi="Courier New" w:cs="Courier New" w:hint="default"/>
      </w:rPr>
    </w:lvl>
    <w:lvl w:ilvl="5" w:tplc="04060005" w:tentative="1">
      <w:start w:val="1"/>
      <w:numFmt w:val="bullet"/>
      <w:lvlText w:val=""/>
      <w:lvlJc w:val="left"/>
      <w:pPr>
        <w:ind w:left="5040" w:hanging="360"/>
      </w:pPr>
      <w:rPr>
        <w:rFonts w:ascii="Wingdings" w:hAnsi="Wingdings" w:hint="default"/>
      </w:rPr>
    </w:lvl>
    <w:lvl w:ilvl="6" w:tplc="04060001" w:tentative="1">
      <w:start w:val="1"/>
      <w:numFmt w:val="bullet"/>
      <w:lvlText w:val=""/>
      <w:lvlJc w:val="left"/>
      <w:pPr>
        <w:ind w:left="5760" w:hanging="360"/>
      </w:pPr>
      <w:rPr>
        <w:rFonts w:ascii="Symbol" w:hAnsi="Symbol" w:hint="default"/>
      </w:rPr>
    </w:lvl>
    <w:lvl w:ilvl="7" w:tplc="04060003" w:tentative="1">
      <w:start w:val="1"/>
      <w:numFmt w:val="bullet"/>
      <w:lvlText w:val="o"/>
      <w:lvlJc w:val="left"/>
      <w:pPr>
        <w:ind w:left="6480" w:hanging="360"/>
      </w:pPr>
      <w:rPr>
        <w:rFonts w:ascii="Courier New" w:hAnsi="Courier New" w:cs="Courier New" w:hint="default"/>
      </w:rPr>
    </w:lvl>
    <w:lvl w:ilvl="8" w:tplc="04060005" w:tentative="1">
      <w:start w:val="1"/>
      <w:numFmt w:val="bullet"/>
      <w:lvlText w:val=""/>
      <w:lvlJc w:val="left"/>
      <w:pPr>
        <w:ind w:left="7200" w:hanging="360"/>
      </w:pPr>
      <w:rPr>
        <w:rFonts w:ascii="Wingdings" w:hAnsi="Wingdings" w:hint="default"/>
      </w:rPr>
    </w:lvl>
  </w:abstractNum>
  <w:abstractNum w:abstractNumId="2" w15:restartNumberingAfterBreak="0">
    <w:nsid w:val="1D9D5665"/>
    <w:multiLevelType w:val="hybridMultilevel"/>
    <w:tmpl w:val="55A86B3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 w15:restartNumberingAfterBreak="0">
    <w:nsid w:val="1DDD4FAB"/>
    <w:multiLevelType w:val="hybridMultilevel"/>
    <w:tmpl w:val="0B843CB4"/>
    <w:lvl w:ilvl="0" w:tplc="267EFBD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315BED"/>
    <w:multiLevelType w:val="hybridMultilevel"/>
    <w:tmpl w:val="F5B4BC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231B0267"/>
    <w:multiLevelType w:val="hybridMultilevel"/>
    <w:tmpl w:val="3388674E"/>
    <w:lvl w:ilvl="0" w:tplc="F880E4E8">
      <w:start w:val="1"/>
      <w:numFmt w:val="bullet"/>
      <w:lvlText w:val="-"/>
      <w:lvlJc w:val="left"/>
      <w:pPr>
        <w:ind w:left="927" w:hanging="360"/>
      </w:pPr>
      <w:rPr>
        <w:rFonts w:ascii="Times New Roman" w:eastAsia="Times New Roman"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start w:val="1"/>
      <w:numFmt w:val="bullet"/>
      <w:lvlText w:val=""/>
      <w:lvlJc w:val="left"/>
      <w:pPr>
        <w:ind w:left="3087" w:hanging="360"/>
      </w:pPr>
      <w:rPr>
        <w:rFonts w:ascii="Symbol" w:hAnsi="Symbol" w:hint="default"/>
      </w:rPr>
    </w:lvl>
    <w:lvl w:ilvl="4" w:tplc="08090003">
      <w:start w:val="1"/>
      <w:numFmt w:val="bullet"/>
      <w:lvlText w:val="o"/>
      <w:lvlJc w:val="left"/>
      <w:pPr>
        <w:ind w:left="3807" w:hanging="360"/>
      </w:pPr>
      <w:rPr>
        <w:rFonts w:ascii="Courier New" w:hAnsi="Courier New" w:cs="Courier New" w:hint="default"/>
      </w:rPr>
    </w:lvl>
    <w:lvl w:ilvl="5" w:tplc="08090005">
      <w:start w:val="1"/>
      <w:numFmt w:val="bullet"/>
      <w:lvlText w:val=""/>
      <w:lvlJc w:val="left"/>
      <w:pPr>
        <w:ind w:left="4527" w:hanging="360"/>
      </w:pPr>
      <w:rPr>
        <w:rFonts w:ascii="Wingdings" w:hAnsi="Wingdings" w:hint="default"/>
      </w:rPr>
    </w:lvl>
    <w:lvl w:ilvl="6" w:tplc="08090001">
      <w:start w:val="1"/>
      <w:numFmt w:val="bullet"/>
      <w:lvlText w:val=""/>
      <w:lvlJc w:val="left"/>
      <w:pPr>
        <w:ind w:left="5247" w:hanging="360"/>
      </w:pPr>
      <w:rPr>
        <w:rFonts w:ascii="Symbol" w:hAnsi="Symbol" w:hint="default"/>
      </w:rPr>
    </w:lvl>
    <w:lvl w:ilvl="7" w:tplc="08090003">
      <w:start w:val="1"/>
      <w:numFmt w:val="bullet"/>
      <w:lvlText w:val="o"/>
      <w:lvlJc w:val="left"/>
      <w:pPr>
        <w:ind w:left="5967" w:hanging="360"/>
      </w:pPr>
      <w:rPr>
        <w:rFonts w:ascii="Courier New" w:hAnsi="Courier New" w:cs="Courier New" w:hint="default"/>
      </w:rPr>
    </w:lvl>
    <w:lvl w:ilvl="8" w:tplc="08090005">
      <w:start w:val="1"/>
      <w:numFmt w:val="bullet"/>
      <w:lvlText w:val=""/>
      <w:lvlJc w:val="left"/>
      <w:pPr>
        <w:ind w:left="6687"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C90914"/>
    <w:multiLevelType w:val="hybridMultilevel"/>
    <w:tmpl w:val="0038BA1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1"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9926B02A"/>
    <w:lvl w:ilvl="0" w:tplc="EDB01D2E">
      <w:start w:val="1"/>
      <w:numFmt w:val="decimal"/>
      <w:pStyle w:val="RAN4Observation"/>
      <w:suff w:val="space"/>
      <w:lvlText w:val="Observation %1:"/>
      <w:lvlJc w:val="left"/>
      <w:pPr>
        <w:ind w:left="1210" w:hanging="360"/>
      </w:pPr>
      <w:rPr>
        <w:rFonts w:ascii="Times New Roman" w:hAnsi="Times New Roman" w:hint="default"/>
        <w:b/>
        <w:i w:val="0"/>
        <w:color w:val="auto"/>
        <w:sz w:val="20"/>
        <w:lang w:val="en-GB"/>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6E3167"/>
    <w:multiLevelType w:val="hybridMultilevel"/>
    <w:tmpl w:val="87C2B188"/>
    <w:lvl w:ilvl="0" w:tplc="62548A1E">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A205977"/>
    <w:multiLevelType w:val="hybridMultilevel"/>
    <w:tmpl w:val="F7C4C70C"/>
    <w:lvl w:ilvl="0" w:tplc="04060001">
      <w:start w:val="1"/>
      <w:numFmt w:val="bullet"/>
      <w:lvlText w:val=""/>
      <w:lvlJc w:val="left"/>
      <w:pPr>
        <w:ind w:left="766" w:hanging="360"/>
      </w:pPr>
      <w:rPr>
        <w:rFonts w:ascii="Symbol" w:hAnsi="Symbol" w:hint="default"/>
      </w:rPr>
    </w:lvl>
    <w:lvl w:ilvl="1" w:tplc="04060003" w:tentative="1">
      <w:start w:val="1"/>
      <w:numFmt w:val="bullet"/>
      <w:lvlText w:val="o"/>
      <w:lvlJc w:val="left"/>
      <w:pPr>
        <w:ind w:left="1486" w:hanging="360"/>
      </w:pPr>
      <w:rPr>
        <w:rFonts w:ascii="Courier New" w:hAnsi="Courier New" w:cs="Courier New" w:hint="default"/>
      </w:rPr>
    </w:lvl>
    <w:lvl w:ilvl="2" w:tplc="04060005" w:tentative="1">
      <w:start w:val="1"/>
      <w:numFmt w:val="bullet"/>
      <w:lvlText w:val=""/>
      <w:lvlJc w:val="left"/>
      <w:pPr>
        <w:ind w:left="2206" w:hanging="360"/>
      </w:pPr>
      <w:rPr>
        <w:rFonts w:ascii="Wingdings" w:hAnsi="Wingdings" w:hint="default"/>
      </w:rPr>
    </w:lvl>
    <w:lvl w:ilvl="3" w:tplc="04060001" w:tentative="1">
      <w:start w:val="1"/>
      <w:numFmt w:val="bullet"/>
      <w:lvlText w:val=""/>
      <w:lvlJc w:val="left"/>
      <w:pPr>
        <w:ind w:left="2926" w:hanging="360"/>
      </w:pPr>
      <w:rPr>
        <w:rFonts w:ascii="Symbol" w:hAnsi="Symbol" w:hint="default"/>
      </w:rPr>
    </w:lvl>
    <w:lvl w:ilvl="4" w:tplc="04060003" w:tentative="1">
      <w:start w:val="1"/>
      <w:numFmt w:val="bullet"/>
      <w:lvlText w:val="o"/>
      <w:lvlJc w:val="left"/>
      <w:pPr>
        <w:ind w:left="3646" w:hanging="360"/>
      </w:pPr>
      <w:rPr>
        <w:rFonts w:ascii="Courier New" w:hAnsi="Courier New" w:cs="Courier New" w:hint="default"/>
      </w:rPr>
    </w:lvl>
    <w:lvl w:ilvl="5" w:tplc="04060005" w:tentative="1">
      <w:start w:val="1"/>
      <w:numFmt w:val="bullet"/>
      <w:lvlText w:val=""/>
      <w:lvlJc w:val="left"/>
      <w:pPr>
        <w:ind w:left="4366" w:hanging="360"/>
      </w:pPr>
      <w:rPr>
        <w:rFonts w:ascii="Wingdings" w:hAnsi="Wingdings" w:hint="default"/>
      </w:rPr>
    </w:lvl>
    <w:lvl w:ilvl="6" w:tplc="04060001" w:tentative="1">
      <w:start w:val="1"/>
      <w:numFmt w:val="bullet"/>
      <w:lvlText w:val=""/>
      <w:lvlJc w:val="left"/>
      <w:pPr>
        <w:ind w:left="5086" w:hanging="360"/>
      </w:pPr>
      <w:rPr>
        <w:rFonts w:ascii="Symbol" w:hAnsi="Symbol" w:hint="default"/>
      </w:rPr>
    </w:lvl>
    <w:lvl w:ilvl="7" w:tplc="04060003" w:tentative="1">
      <w:start w:val="1"/>
      <w:numFmt w:val="bullet"/>
      <w:lvlText w:val="o"/>
      <w:lvlJc w:val="left"/>
      <w:pPr>
        <w:ind w:left="5806" w:hanging="360"/>
      </w:pPr>
      <w:rPr>
        <w:rFonts w:ascii="Courier New" w:hAnsi="Courier New" w:cs="Courier New" w:hint="default"/>
      </w:rPr>
    </w:lvl>
    <w:lvl w:ilvl="8" w:tplc="04060005" w:tentative="1">
      <w:start w:val="1"/>
      <w:numFmt w:val="bullet"/>
      <w:lvlText w:val=""/>
      <w:lvlJc w:val="left"/>
      <w:pPr>
        <w:ind w:left="6526" w:hanging="360"/>
      </w:pPr>
      <w:rPr>
        <w:rFonts w:ascii="Wingdings" w:hAnsi="Wingding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B0304F2"/>
    <w:multiLevelType w:val="hybridMultilevel"/>
    <w:tmpl w:val="B8006AF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4"/>
  </w:num>
  <w:num w:numId="4">
    <w:abstractNumId w:val="6"/>
  </w:num>
  <w:num w:numId="5">
    <w:abstractNumId w:val="17"/>
  </w:num>
  <w:num w:numId="6">
    <w:abstractNumId w:val="12"/>
  </w:num>
  <w:num w:numId="7">
    <w:abstractNumId w:val="13"/>
  </w:num>
  <w:num w:numId="8">
    <w:abstractNumId w:val="13"/>
    <w:lvlOverride w:ilvl="0">
      <w:startOverride w:val="1"/>
    </w:lvlOverride>
  </w:num>
  <w:num w:numId="9">
    <w:abstractNumId w:val="13"/>
    <w:lvlOverride w:ilvl="0">
      <w:startOverride w:val="1"/>
    </w:lvlOverride>
  </w:num>
  <w:num w:numId="10">
    <w:abstractNumId w:val="13"/>
    <w:lvlOverride w:ilvl="0">
      <w:startOverride w:val="1"/>
    </w:lvlOverride>
  </w:num>
  <w:num w:numId="11">
    <w:abstractNumId w:val="12"/>
    <w:lvlOverride w:ilvl="0">
      <w:startOverride w:val="1"/>
    </w:lvlOverride>
  </w:num>
  <w:num w:numId="12">
    <w:abstractNumId w:val="13"/>
    <w:lvlOverride w:ilvl="0">
      <w:startOverride w:val="1"/>
    </w:lvlOverride>
  </w:num>
  <w:num w:numId="13">
    <w:abstractNumId w:val="12"/>
    <w:lvlOverride w:ilvl="0">
      <w:startOverride w:val="1"/>
    </w:lvlOverride>
  </w:num>
  <w:num w:numId="14">
    <w:abstractNumId w:val="13"/>
    <w:lvlOverride w:ilvl="0">
      <w:startOverride w:val="1"/>
    </w:lvlOverride>
  </w:num>
  <w:num w:numId="15">
    <w:abstractNumId w:val="9"/>
  </w:num>
  <w:num w:numId="16">
    <w:abstractNumId w:val="4"/>
  </w:num>
  <w:num w:numId="17">
    <w:abstractNumId w:val="1"/>
  </w:num>
  <w:num w:numId="18">
    <w:abstractNumId w:val="18"/>
  </w:num>
  <w:num w:numId="19">
    <w:abstractNumId w:val="10"/>
  </w:num>
  <w:num w:numId="20">
    <w:abstractNumId w:val="8"/>
  </w:num>
  <w:num w:numId="21">
    <w:abstractNumId w:val="18"/>
  </w:num>
  <w:num w:numId="22">
    <w:abstractNumId w:val="15"/>
  </w:num>
  <w:num w:numId="23">
    <w:abstractNumId w:val="19"/>
  </w:num>
  <w:num w:numId="24">
    <w:abstractNumId w:val="11"/>
  </w:num>
  <w:num w:numId="25">
    <w:abstractNumId w:val="2"/>
  </w:num>
  <w:num w:numId="26">
    <w:abstractNumId w:val="18"/>
  </w:num>
  <w:num w:numId="27">
    <w:abstractNumId w:val="5"/>
  </w:num>
  <w:num w:numId="28">
    <w:abstractNumId w:val="3"/>
  </w:num>
  <w:num w:numId="29">
    <w:abstractNumId w:val="18"/>
  </w:num>
  <w:num w:numId="30">
    <w:abstractNumId w:val="18"/>
  </w:num>
  <w:num w:numId="31">
    <w:abstractNumId w:val="12"/>
  </w:num>
  <w:num w:numId="32">
    <w:abstractNumId w:val="16"/>
  </w:num>
  <w:num w:numId="33">
    <w:abstractNumId w:val="12"/>
    <w:lvlOverride w:ilvl="0">
      <w:startOverride w:val="1"/>
    </w:lvlOverride>
  </w:num>
  <w:num w:numId="34">
    <w:abstractNumId w:val="13"/>
    <w:lvlOverride w:ilvl="0">
      <w:startOverride w:val="1"/>
    </w:lvlOverride>
  </w:num>
  <w:num w:numId="35">
    <w:abstractNumId w:val="12"/>
    <w:lvlOverride w:ilvl="0">
      <w:startOverride w:val="1"/>
    </w:lvlOverride>
  </w:num>
  <w:num w:numId="36">
    <w:abstractNumId w:val="12"/>
    <w:lvlOverride w:ilvl="0">
      <w:startOverride w:val="1"/>
    </w:lvlOverride>
  </w:num>
  <w:num w:numId="37">
    <w:abstractNumId w:val="12"/>
    <w:lvlOverride w:ilvl="0">
      <w:startOverride w:val="1"/>
    </w:lvlOverride>
  </w:num>
  <w:num w:numId="38">
    <w:abstractNumId w:val="12"/>
    <w:lvlOverride w:ilvl="0">
      <w:startOverride w:val="1"/>
    </w:lvlOverride>
  </w:num>
  <w:num w:numId="39">
    <w:abstractNumId w:val="1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2457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116DD"/>
    <w:rsid w:val="00017E8B"/>
    <w:rsid w:val="000355AE"/>
    <w:rsid w:val="00035E84"/>
    <w:rsid w:val="000476B6"/>
    <w:rsid w:val="00051F48"/>
    <w:rsid w:val="00062F6B"/>
    <w:rsid w:val="0006590F"/>
    <w:rsid w:val="00073236"/>
    <w:rsid w:val="00080395"/>
    <w:rsid w:val="0008612A"/>
    <w:rsid w:val="00086C77"/>
    <w:rsid w:val="000926E7"/>
    <w:rsid w:val="000A5622"/>
    <w:rsid w:val="000B0056"/>
    <w:rsid w:val="000D5C4C"/>
    <w:rsid w:val="000F2A39"/>
    <w:rsid w:val="000F4C1A"/>
    <w:rsid w:val="000F7435"/>
    <w:rsid w:val="001057E8"/>
    <w:rsid w:val="001108FE"/>
    <w:rsid w:val="001109F8"/>
    <w:rsid w:val="00117796"/>
    <w:rsid w:val="001209AC"/>
    <w:rsid w:val="0012444B"/>
    <w:rsid w:val="00124459"/>
    <w:rsid w:val="00130600"/>
    <w:rsid w:val="00142412"/>
    <w:rsid w:val="00143E75"/>
    <w:rsid w:val="00151A8D"/>
    <w:rsid w:val="0015341D"/>
    <w:rsid w:val="00162FA0"/>
    <w:rsid w:val="001745F8"/>
    <w:rsid w:val="00174AD3"/>
    <w:rsid w:val="0017501D"/>
    <w:rsid w:val="001838CF"/>
    <w:rsid w:val="0019220B"/>
    <w:rsid w:val="00192A0F"/>
    <w:rsid w:val="00195E2B"/>
    <w:rsid w:val="001961B9"/>
    <w:rsid w:val="001A72C1"/>
    <w:rsid w:val="001B116F"/>
    <w:rsid w:val="001B2870"/>
    <w:rsid w:val="001D54CB"/>
    <w:rsid w:val="001E30F6"/>
    <w:rsid w:val="001E3EB3"/>
    <w:rsid w:val="001E659F"/>
    <w:rsid w:val="001F364B"/>
    <w:rsid w:val="001F6216"/>
    <w:rsid w:val="001F6C25"/>
    <w:rsid w:val="00200081"/>
    <w:rsid w:val="00202CDC"/>
    <w:rsid w:val="00206975"/>
    <w:rsid w:val="0021156E"/>
    <w:rsid w:val="002267F3"/>
    <w:rsid w:val="00235F5C"/>
    <w:rsid w:val="00236D6F"/>
    <w:rsid w:val="00237A2C"/>
    <w:rsid w:val="00245F37"/>
    <w:rsid w:val="0024625B"/>
    <w:rsid w:val="00255E2C"/>
    <w:rsid w:val="002562FC"/>
    <w:rsid w:val="00273443"/>
    <w:rsid w:val="00282637"/>
    <w:rsid w:val="00284157"/>
    <w:rsid w:val="002853E1"/>
    <w:rsid w:val="00287B2D"/>
    <w:rsid w:val="00295D0B"/>
    <w:rsid w:val="002A384C"/>
    <w:rsid w:val="002A4B7B"/>
    <w:rsid w:val="002A6280"/>
    <w:rsid w:val="002B26BF"/>
    <w:rsid w:val="002B4922"/>
    <w:rsid w:val="002B6964"/>
    <w:rsid w:val="002C2D19"/>
    <w:rsid w:val="002C4FA4"/>
    <w:rsid w:val="002C54F8"/>
    <w:rsid w:val="002D0A10"/>
    <w:rsid w:val="002D10FA"/>
    <w:rsid w:val="002D2A2F"/>
    <w:rsid w:val="002D44E3"/>
    <w:rsid w:val="002D4C55"/>
    <w:rsid w:val="002F1542"/>
    <w:rsid w:val="0032066B"/>
    <w:rsid w:val="00333C93"/>
    <w:rsid w:val="00334C4B"/>
    <w:rsid w:val="00336CAE"/>
    <w:rsid w:val="00343C51"/>
    <w:rsid w:val="00376F54"/>
    <w:rsid w:val="003776D8"/>
    <w:rsid w:val="0038046E"/>
    <w:rsid w:val="00384776"/>
    <w:rsid w:val="00391337"/>
    <w:rsid w:val="00391A23"/>
    <w:rsid w:val="003B03F3"/>
    <w:rsid w:val="003B2E8E"/>
    <w:rsid w:val="003B659E"/>
    <w:rsid w:val="003B7ACC"/>
    <w:rsid w:val="003C2C76"/>
    <w:rsid w:val="003C46D1"/>
    <w:rsid w:val="003C6693"/>
    <w:rsid w:val="003D6875"/>
    <w:rsid w:val="003E0127"/>
    <w:rsid w:val="003E508A"/>
    <w:rsid w:val="003E5526"/>
    <w:rsid w:val="003E5C9D"/>
    <w:rsid w:val="003F4960"/>
    <w:rsid w:val="003F5961"/>
    <w:rsid w:val="004001CA"/>
    <w:rsid w:val="00423A76"/>
    <w:rsid w:val="0043750A"/>
    <w:rsid w:val="004573AB"/>
    <w:rsid w:val="0046167E"/>
    <w:rsid w:val="00473F14"/>
    <w:rsid w:val="00475300"/>
    <w:rsid w:val="004765AE"/>
    <w:rsid w:val="0048457F"/>
    <w:rsid w:val="00490412"/>
    <w:rsid w:val="00493619"/>
    <w:rsid w:val="0049704C"/>
    <w:rsid w:val="004A1E51"/>
    <w:rsid w:val="004A3F24"/>
    <w:rsid w:val="004B3327"/>
    <w:rsid w:val="004B4607"/>
    <w:rsid w:val="004B4DEA"/>
    <w:rsid w:val="004B7E0A"/>
    <w:rsid w:val="004C248A"/>
    <w:rsid w:val="004C2FE1"/>
    <w:rsid w:val="004D025F"/>
    <w:rsid w:val="004D1556"/>
    <w:rsid w:val="004D2FC5"/>
    <w:rsid w:val="004D3E07"/>
    <w:rsid w:val="004D55CE"/>
    <w:rsid w:val="004E20FA"/>
    <w:rsid w:val="004E555B"/>
    <w:rsid w:val="004E5E66"/>
    <w:rsid w:val="005032C3"/>
    <w:rsid w:val="00503B4D"/>
    <w:rsid w:val="00504EE9"/>
    <w:rsid w:val="005318D1"/>
    <w:rsid w:val="005343AA"/>
    <w:rsid w:val="0054442C"/>
    <w:rsid w:val="00550285"/>
    <w:rsid w:val="00554227"/>
    <w:rsid w:val="00556D62"/>
    <w:rsid w:val="0056348E"/>
    <w:rsid w:val="00581548"/>
    <w:rsid w:val="005836F8"/>
    <w:rsid w:val="005847F4"/>
    <w:rsid w:val="00585575"/>
    <w:rsid w:val="00587208"/>
    <w:rsid w:val="0059230A"/>
    <w:rsid w:val="005A1915"/>
    <w:rsid w:val="005A1E00"/>
    <w:rsid w:val="005A2904"/>
    <w:rsid w:val="005A71E8"/>
    <w:rsid w:val="005C12DF"/>
    <w:rsid w:val="005D10B4"/>
    <w:rsid w:val="005D2622"/>
    <w:rsid w:val="005D3CA8"/>
    <w:rsid w:val="005D5522"/>
    <w:rsid w:val="005D659D"/>
    <w:rsid w:val="005E23C5"/>
    <w:rsid w:val="005E3768"/>
    <w:rsid w:val="005E3838"/>
    <w:rsid w:val="005E61A8"/>
    <w:rsid w:val="005E7767"/>
    <w:rsid w:val="005F289B"/>
    <w:rsid w:val="005F2D31"/>
    <w:rsid w:val="005F2DE7"/>
    <w:rsid w:val="005F6419"/>
    <w:rsid w:val="00601C25"/>
    <w:rsid w:val="00603F7B"/>
    <w:rsid w:val="00617400"/>
    <w:rsid w:val="00617DA3"/>
    <w:rsid w:val="00625942"/>
    <w:rsid w:val="0063449F"/>
    <w:rsid w:val="00664950"/>
    <w:rsid w:val="0066617A"/>
    <w:rsid w:val="00683220"/>
    <w:rsid w:val="00683CB8"/>
    <w:rsid w:val="00687FA0"/>
    <w:rsid w:val="006B7010"/>
    <w:rsid w:val="006C3421"/>
    <w:rsid w:val="006C4CD2"/>
    <w:rsid w:val="006C645C"/>
    <w:rsid w:val="006D241A"/>
    <w:rsid w:val="006D70D8"/>
    <w:rsid w:val="006D7B45"/>
    <w:rsid w:val="006E3B4A"/>
    <w:rsid w:val="006E7AF0"/>
    <w:rsid w:val="006F61EC"/>
    <w:rsid w:val="00703052"/>
    <w:rsid w:val="007041B5"/>
    <w:rsid w:val="0070502B"/>
    <w:rsid w:val="00707D4C"/>
    <w:rsid w:val="00711292"/>
    <w:rsid w:val="007145FF"/>
    <w:rsid w:val="0071616D"/>
    <w:rsid w:val="00716C73"/>
    <w:rsid w:val="0072415A"/>
    <w:rsid w:val="007430CA"/>
    <w:rsid w:val="00747E34"/>
    <w:rsid w:val="0075150C"/>
    <w:rsid w:val="00751515"/>
    <w:rsid w:val="007527C1"/>
    <w:rsid w:val="007578E8"/>
    <w:rsid w:val="00762FFD"/>
    <w:rsid w:val="00785232"/>
    <w:rsid w:val="00793970"/>
    <w:rsid w:val="007A15EE"/>
    <w:rsid w:val="007A5F1D"/>
    <w:rsid w:val="007A61B3"/>
    <w:rsid w:val="007B28BE"/>
    <w:rsid w:val="007C1DCC"/>
    <w:rsid w:val="007C3A0E"/>
    <w:rsid w:val="007C3ED0"/>
    <w:rsid w:val="007D2289"/>
    <w:rsid w:val="007D3D33"/>
    <w:rsid w:val="007E406E"/>
    <w:rsid w:val="00806A76"/>
    <w:rsid w:val="00811C9D"/>
    <w:rsid w:val="00814EF4"/>
    <w:rsid w:val="00816C80"/>
    <w:rsid w:val="0082015A"/>
    <w:rsid w:val="00825BAF"/>
    <w:rsid w:val="0082641B"/>
    <w:rsid w:val="00826A94"/>
    <w:rsid w:val="00841BCD"/>
    <w:rsid w:val="0085201A"/>
    <w:rsid w:val="00864992"/>
    <w:rsid w:val="008658D5"/>
    <w:rsid w:val="00870CCB"/>
    <w:rsid w:val="008826C1"/>
    <w:rsid w:val="00886AF2"/>
    <w:rsid w:val="0089227B"/>
    <w:rsid w:val="00894DBC"/>
    <w:rsid w:val="00894F68"/>
    <w:rsid w:val="008A4AC4"/>
    <w:rsid w:val="008A6D84"/>
    <w:rsid w:val="008B1670"/>
    <w:rsid w:val="008B2312"/>
    <w:rsid w:val="008C7844"/>
    <w:rsid w:val="008D5AF1"/>
    <w:rsid w:val="008E31F8"/>
    <w:rsid w:val="008E67FB"/>
    <w:rsid w:val="008F5164"/>
    <w:rsid w:val="008F7B6B"/>
    <w:rsid w:val="009042BD"/>
    <w:rsid w:val="00910B17"/>
    <w:rsid w:val="009141BA"/>
    <w:rsid w:val="00915C60"/>
    <w:rsid w:val="00923241"/>
    <w:rsid w:val="00925178"/>
    <w:rsid w:val="00926655"/>
    <w:rsid w:val="0093021E"/>
    <w:rsid w:val="00960417"/>
    <w:rsid w:val="00960F25"/>
    <w:rsid w:val="00961D90"/>
    <w:rsid w:val="00963B53"/>
    <w:rsid w:val="00970CF3"/>
    <w:rsid w:val="00970D3C"/>
    <w:rsid w:val="00971A14"/>
    <w:rsid w:val="00975A16"/>
    <w:rsid w:val="00976113"/>
    <w:rsid w:val="00977E1D"/>
    <w:rsid w:val="00980373"/>
    <w:rsid w:val="00982A88"/>
    <w:rsid w:val="00985535"/>
    <w:rsid w:val="00996A54"/>
    <w:rsid w:val="009A2D2B"/>
    <w:rsid w:val="009B227B"/>
    <w:rsid w:val="009B602E"/>
    <w:rsid w:val="009B6C1A"/>
    <w:rsid w:val="009D341F"/>
    <w:rsid w:val="009E34DF"/>
    <w:rsid w:val="009F0431"/>
    <w:rsid w:val="009F0FAF"/>
    <w:rsid w:val="009F243A"/>
    <w:rsid w:val="00A1678F"/>
    <w:rsid w:val="00A21230"/>
    <w:rsid w:val="00A22B78"/>
    <w:rsid w:val="00A2461A"/>
    <w:rsid w:val="00A25AE5"/>
    <w:rsid w:val="00A313E5"/>
    <w:rsid w:val="00A409BB"/>
    <w:rsid w:val="00A42663"/>
    <w:rsid w:val="00A460FA"/>
    <w:rsid w:val="00A52249"/>
    <w:rsid w:val="00A5246B"/>
    <w:rsid w:val="00A625A6"/>
    <w:rsid w:val="00A736F6"/>
    <w:rsid w:val="00A7717A"/>
    <w:rsid w:val="00A832D5"/>
    <w:rsid w:val="00A870E2"/>
    <w:rsid w:val="00A907CB"/>
    <w:rsid w:val="00A90E3B"/>
    <w:rsid w:val="00A91648"/>
    <w:rsid w:val="00A96327"/>
    <w:rsid w:val="00AA08C9"/>
    <w:rsid w:val="00AA1B0E"/>
    <w:rsid w:val="00AA2FE5"/>
    <w:rsid w:val="00AA6DBC"/>
    <w:rsid w:val="00AB06D5"/>
    <w:rsid w:val="00AC03EC"/>
    <w:rsid w:val="00AC4389"/>
    <w:rsid w:val="00AC5CA7"/>
    <w:rsid w:val="00AC7172"/>
    <w:rsid w:val="00AD1216"/>
    <w:rsid w:val="00AF0857"/>
    <w:rsid w:val="00AF21F5"/>
    <w:rsid w:val="00B0082E"/>
    <w:rsid w:val="00B13C57"/>
    <w:rsid w:val="00B23C25"/>
    <w:rsid w:val="00B25E76"/>
    <w:rsid w:val="00B27CEF"/>
    <w:rsid w:val="00B308E7"/>
    <w:rsid w:val="00B31965"/>
    <w:rsid w:val="00B31CD5"/>
    <w:rsid w:val="00B31E9A"/>
    <w:rsid w:val="00B34766"/>
    <w:rsid w:val="00B41953"/>
    <w:rsid w:val="00B4460A"/>
    <w:rsid w:val="00B469B2"/>
    <w:rsid w:val="00B72BC9"/>
    <w:rsid w:val="00B767A1"/>
    <w:rsid w:val="00B8554B"/>
    <w:rsid w:val="00B96DA3"/>
    <w:rsid w:val="00BA12A1"/>
    <w:rsid w:val="00BA2BD8"/>
    <w:rsid w:val="00BA6E48"/>
    <w:rsid w:val="00BB213E"/>
    <w:rsid w:val="00BB6036"/>
    <w:rsid w:val="00BC20DA"/>
    <w:rsid w:val="00BC4263"/>
    <w:rsid w:val="00BC4539"/>
    <w:rsid w:val="00BC6ADB"/>
    <w:rsid w:val="00BC7C70"/>
    <w:rsid w:val="00BD149A"/>
    <w:rsid w:val="00BD1516"/>
    <w:rsid w:val="00BD34B0"/>
    <w:rsid w:val="00BE3E89"/>
    <w:rsid w:val="00BF2218"/>
    <w:rsid w:val="00C07FAE"/>
    <w:rsid w:val="00C14AFE"/>
    <w:rsid w:val="00C219F1"/>
    <w:rsid w:val="00C27CD5"/>
    <w:rsid w:val="00C47463"/>
    <w:rsid w:val="00C52E17"/>
    <w:rsid w:val="00C67D92"/>
    <w:rsid w:val="00CA22D5"/>
    <w:rsid w:val="00CA6ADC"/>
    <w:rsid w:val="00CB5A09"/>
    <w:rsid w:val="00CC012F"/>
    <w:rsid w:val="00CC2C6A"/>
    <w:rsid w:val="00CC470A"/>
    <w:rsid w:val="00CD7492"/>
    <w:rsid w:val="00CE2443"/>
    <w:rsid w:val="00CE3A6B"/>
    <w:rsid w:val="00CF4364"/>
    <w:rsid w:val="00CF4F06"/>
    <w:rsid w:val="00D00211"/>
    <w:rsid w:val="00D01D07"/>
    <w:rsid w:val="00D03530"/>
    <w:rsid w:val="00D06309"/>
    <w:rsid w:val="00D12838"/>
    <w:rsid w:val="00D351EA"/>
    <w:rsid w:val="00D35594"/>
    <w:rsid w:val="00D43403"/>
    <w:rsid w:val="00D53298"/>
    <w:rsid w:val="00D62E71"/>
    <w:rsid w:val="00D740CA"/>
    <w:rsid w:val="00D76FC6"/>
    <w:rsid w:val="00D85728"/>
    <w:rsid w:val="00D91DE2"/>
    <w:rsid w:val="00DB5EE5"/>
    <w:rsid w:val="00DD0B22"/>
    <w:rsid w:val="00DD2137"/>
    <w:rsid w:val="00DE2B60"/>
    <w:rsid w:val="00DE35F7"/>
    <w:rsid w:val="00DE5F01"/>
    <w:rsid w:val="00DF0B7B"/>
    <w:rsid w:val="00DF2997"/>
    <w:rsid w:val="00DF3461"/>
    <w:rsid w:val="00E0198A"/>
    <w:rsid w:val="00E15BED"/>
    <w:rsid w:val="00E3080C"/>
    <w:rsid w:val="00E30ADB"/>
    <w:rsid w:val="00E403A7"/>
    <w:rsid w:val="00E50C7F"/>
    <w:rsid w:val="00E61110"/>
    <w:rsid w:val="00E8590A"/>
    <w:rsid w:val="00E86FB4"/>
    <w:rsid w:val="00EA2462"/>
    <w:rsid w:val="00EA2CB2"/>
    <w:rsid w:val="00EC0BD8"/>
    <w:rsid w:val="00EC184E"/>
    <w:rsid w:val="00EC2A9C"/>
    <w:rsid w:val="00EC5ABF"/>
    <w:rsid w:val="00EC5F4D"/>
    <w:rsid w:val="00EC7BC3"/>
    <w:rsid w:val="00ED17D0"/>
    <w:rsid w:val="00ED7600"/>
    <w:rsid w:val="00EE51C7"/>
    <w:rsid w:val="00EE6D2F"/>
    <w:rsid w:val="00EF3E91"/>
    <w:rsid w:val="00EF7C9F"/>
    <w:rsid w:val="00F0018E"/>
    <w:rsid w:val="00F04C45"/>
    <w:rsid w:val="00F0628F"/>
    <w:rsid w:val="00F1362C"/>
    <w:rsid w:val="00F21A14"/>
    <w:rsid w:val="00F224D6"/>
    <w:rsid w:val="00F421DD"/>
    <w:rsid w:val="00F72507"/>
    <w:rsid w:val="00F72ED0"/>
    <w:rsid w:val="00F824F5"/>
    <w:rsid w:val="00F84BA1"/>
    <w:rsid w:val="00F95D1B"/>
    <w:rsid w:val="00FA3135"/>
    <w:rsid w:val="00FA3537"/>
    <w:rsid w:val="00FA5814"/>
    <w:rsid w:val="00FA7959"/>
    <w:rsid w:val="00FB3E7A"/>
    <w:rsid w:val="00FB49DD"/>
    <w:rsid w:val="00FC138C"/>
    <w:rsid w:val="00FC1E8B"/>
    <w:rsid w:val="00FC29B9"/>
    <w:rsid w:val="00FC6004"/>
    <w:rsid w:val="00FC6FD3"/>
    <w:rsid w:val="00FC76A3"/>
    <w:rsid w:val="00FC7853"/>
    <w:rsid w:val="00FD2D1E"/>
    <w:rsid w:val="00FD4FC6"/>
    <w:rsid w:val="00FF2E71"/>
    <w:rsid w:val="00FF6C99"/>
    <w:rsid w:val="09B3759D"/>
    <w:rsid w:val="11FABD2C"/>
    <w:rsid w:val="30B6439F"/>
    <w:rsid w:val="3AB671B9"/>
    <w:rsid w:val="7A8E9D4D"/>
    <w:rsid w:val="7D7FCD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75309CB5"/>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paragraph" w:styleId="Heading4">
    <w:name w:val="heading 4"/>
    <w:basedOn w:val="Normal"/>
    <w:next w:val="Normal"/>
    <w:link w:val="Heading4Char"/>
    <w:uiPriority w:val="9"/>
    <w:semiHidden/>
    <w:unhideWhenUsed/>
    <w:qFormat/>
    <w:rsid w:val="00DE35F7"/>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08612A"/>
    <w:rPr>
      <w:lang w:val="en-US"/>
    </w:rPr>
  </w:style>
  <w:style w:type="paragraph" w:customStyle="1" w:styleId="RAN4H1">
    <w:name w:val="RAN4 H1"/>
    <w:basedOn w:val="Normal"/>
    <w:link w:val="RAN4H1Char"/>
    <w:qFormat/>
    <w:rsid w:val="000861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08612A"/>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ind w:left="1211"/>
    </w:pPr>
    <w:rPr>
      <w:rFonts w:eastAsia="Calibri" w:cs="Times New Roman"/>
      <w:szCs w:val="20"/>
      <w:lang w:val="en-GB"/>
    </w:rPr>
  </w:style>
  <w:style w:type="character" w:customStyle="1" w:styleId="RAN4H1Char">
    <w:name w:val="RAN4 H1 Char"/>
    <w:basedOn w:val="DefaultParagraphFont"/>
    <w:link w:val="RAN4H1"/>
    <w:rsid w:val="0008612A"/>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aliases w:val="- Bullets Char,列出段落 Char,Lista1 Char,?? ?? Char,????? Char,???? Char,목록 단락 Char,リスト段落 Char,中等深浅网格 1 - 着色 2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character" w:styleId="UnresolvedMention">
    <w:name w:val="Unresolved Mention"/>
    <w:basedOn w:val="DefaultParagraphFont"/>
    <w:uiPriority w:val="99"/>
    <w:semiHidden/>
    <w:unhideWhenUsed/>
    <w:rsid w:val="00BB6036"/>
    <w:rPr>
      <w:color w:val="808080"/>
      <w:shd w:val="clear" w:color="auto" w:fill="E6E6E6"/>
    </w:rPr>
  </w:style>
  <w:style w:type="character" w:styleId="FollowedHyperlink">
    <w:name w:val="FollowedHyperlink"/>
    <w:basedOn w:val="DefaultParagraphFont"/>
    <w:uiPriority w:val="99"/>
    <w:semiHidden/>
    <w:unhideWhenUsed/>
    <w:rsid w:val="00BB6036"/>
    <w:rPr>
      <w:color w:val="954F72" w:themeColor="followedHyperlink"/>
      <w:u w:val="single"/>
    </w:rPr>
  </w:style>
  <w:style w:type="character" w:customStyle="1" w:styleId="Heading4Char">
    <w:name w:val="Heading 4 Char"/>
    <w:basedOn w:val="DefaultParagraphFont"/>
    <w:link w:val="Heading4"/>
    <w:uiPriority w:val="9"/>
    <w:semiHidden/>
    <w:rsid w:val="00DE35F7"/>
    <w:rPr>
      <w:rFonts w:asciiTheme="majorHAnsi" w:eastAsiaTheme="majorEastAsia" w:hAnsiTheme="majorHAnsi" w:cstheme="majorBidi"/>
      <w:i/>
      <w:iCs/>
      <w:color w:val="2F5496" w:themeColor="accent1" w:themeShade="BF"/>
      <w:sz w:val="20"/>
    </w:rPr>
  </w:style>
  <w:style w:type="character" w:customStyle="1" w:styleId="Doc-text2Char">
    <w:name w:val="Doc-text2 Char"/>
    <w:link w:val="Doc-text2"/>
    <w:locked/>
    <w:rsid w:val="00C07FAE"/>
    <w:rPr>
      <w:rFonts w:ascii="Arial" w:eastAsia="Times New Roman" w:hAnsi="Arial" w:cs="Arial"/>
      <w:lang w:val="x-none" w:eastAsia="x-none"/>
    </w:rPr>
  </w:style>
  <w:style w:type="paragraph" w:customStyle="1" w:styleId="Doc-text2">
    <w:name w:val="Doc-text2"/>
    <w:basedOn w:val="Normal"/>
    <w:link w:val="Doc-text2Char"/>
    <w:qFormat/>
    <w:rsid w:val="00C07FAE"/>
    <w:pPr>
      <w:tabs>
        <w:tab w:val="left" w:pos="1622"/>
      </w:tabs>
      <w:overflowPunct w:val="0"/>
      <w:autoSpaceDE w:val="0"/>
      <w:autoSpaceDN w:val="0"/>
      <w:adjustRightInd w:val="0"/>
      <w:spacing w:after="0" w:line="240" w:lineRule="auto"/>
      <w:ind w:left="1622" w:hanging="363"/>
    </w:pPr>
    <w:rPr>
      <w:rFonts w:ascii="Arial" w:eastAsia="Times New Roman" w:hAnsi="Arial" w:cs="Arial"/>
      <w:sz w:val="22"/>
      <w:lang w:val="x-none" w:eastAsia="x-none"/>
    </w:rPr>
  </w:style>
  <w:style w:type="paragraph" w:styleId="BodyText">
    <w:name w:val="Body Text"/>
    <w:basedOn w:val="Normal"/>
    <w:link w:val="BodyTextChar"/>
    <w:semiHidden/>
    <w:unhideWhenUsed/>
    <w:rsid w:val="00124459"/>
    <w:pPr>
      <w:spacing w:after="120" w:line="256" w:lineRule="auto"/>
      <w:jc w:val="both"/>
    </w:pPr>
    <w:rPr>
      <w:rFonts w:ascii="Arial" w:hAnsi="Arial"/>
      <w:sz w:val="22"/>
      <w:lang w:val="da-DK" w:eastAsia="zh-CN"/>
    </w:rPr>
  </w:style>
  <w:style w:type="character" w:customStyle="1" w:styleId="BodyTextChar">
    <w:name w:val="Body Text Char"/>
    <w:basedOn w:val="DefaultParagraphFont"/>
    <w:link w:val="BodyText"/>
    <w:semiHidden/>
    <w:rsid w:val="00124459"/>
    <w:rPr>
      <w:rFonts w:ascii="Arial" w:hAnsi="Arial"/>
      <w:lang w:val="da-DK" w:eastAsia="zh-CN"/>
    </w:rPr>
  </w:style>
  <w:style w:type="paragraph" w:customStyle="1" w:styleId="Agreement">
    <w:name w:val="Agreement"/>
    <w:basedOn w:val="Normal"/>
    <w:next w:val="Doc-text2"/>
    <w:rsid w:val="00B72BC9"/>
    <w:pPr>
      <w:numPr>
        <w:numId w:val="18"/>
      </w:numPr>
      <w:spacing w:before="60" w:after="0" w:line="240" w:lineRule="auto"/>
    </w:pPr>
    <w:rPr>
      <w:rFonts w:ascii="Arial" w:eastAsia="MS Mincho" w:hAnsi="Arial" w:cs="Times New Roman"/>
      <w:b/>
      <w:szCs w:val="24"/>
      <w:lang w:val="en-GB" w:eastAsia="en-GB"/>
    </w:rPr>
  </w:style>
  <w:style w:type="paragraph" w:customStyle="1" w:styleId="TAL">
    <w:name w:val="TAL"/>
    <w:basedOn w:val="Normal"/>
    <w:link w:val="TALChar"/>
    <w:rsid w:val="00894F68"/>
    <w:pPr>
      <w:keepNext/>
      <w:keepLines/>
      <w:spacing w:after="0" w:line="240" w:lineRule="auto"/>
    </w:pPr>
    <w:rPr>
      <w:rFonts w:ascii="Arial" w:eastAsia="Times New Roman" w:hAnsi="Arial" w:cs="Times New Roman"/>
      <w:sz w:val="18"/>
      <w:szCs w:val="20"/>
      <w:lang w:val="en-GB"/>
    </w:rPr>
  </w:style>
  <w:style w:type="character" w:customStyle="1" w:styleId="TALChar">
    <w:name w:val="TAL Char"/>
    <w:link w:val="TAL"/>
    <w:locked/>
    <w:rsid w:val="00894F68"/>
    <w:rPr>
      <w:rFonts w:ascii="Arial" w:eastAsia="Times New Roman" w:hAnsi="Arial" w:cs="Times New Roman"/>
      <w:sz w:val="18"/>
      <w:szCs w:val="20"/>
      <w:lang w:val="en-GB"/>
    </w:rPr>
  </w:style>
  <w:style w:type="paragraph" w:customStyle="1" w:styleId="B2">
    <w:name w:val="B2"/>
    <w:basedOn w:val="List2"/>
    <w:uiPriority w:val="99"/>
    <w:rsid w:val="00162FA0"/>
    <w:pPr>
      <w:overflowPunct w:val="0"/>
      <w:autoSpaceDE w:val="0"/>
      <w:autoSpaceDN w:val="0"/>
      <w:adjustRightInd w:val="0"/>
      <w:spacing w:after="180" w:line="240" w:lineRule="auto"/>
      <w:ind w:left="851" w:hanging="284"/>
      <w:contextualSpacing w:val="0"/>
      <w:textAlignment w:val="baseline"/>
    </w:pPr>
    <w:rPr>
      <w:rFonts w:eastAsia="MS Mincho" w:cs="Times New Roman"/>
      <w:szCs w:val="20"/>
      <w:lang w:val="en-GB"/>
    </w:rPr>
  </w:style>
  <w:style w:type="paragraph" w:styleId="List2">
    <w:name w:val="List 2"/>
    <w:basedOn w:val="Normal"/>
    <w:uiPriority w:val="99"/>
    <w:semiHidden/>
    <w:unhideWhenUsed/>
    <w:rsid w:val="00162FA0"/>
    <w:pPr>
      <w:ind w:left="566" w:hanging="283"/>
      <w:contextualSpacing/>
    </w:pPr>
  </w:style>
  <w:style w:type="paragraph" w:customStyle="1" w:styleId="EmailDiscussion">
    <w:name w:val="EmailDiscussion"/>
    <w:basedOn w:val="Normal"/>
    <w:next w:val="Normal"/>
    <w:link w:val="EmailDiscussionChar"/>
    <w:rsid w:val="003E5C9D"/>
    <w:pPr>
      <w:numPr>
        <w:numId w:val="22"/>
      </w:numPr>
      <w:spacing w:before="40" w:after="0" w:line="240" w:lineRule="auto"/>
    </w:pPr>
    <w:rPr>
      <w:rFonts w:ascii="Arial" w:eastAsia="MS Mincho" w:hAnsi="Arial" w:cs="Times New Roman"/>
      <w:b/>
      <w:szCs w:val="24"/>
      <w:lang w:val="en-GB" w:eastAsia="en-GB"/>
    </w:rPr>
  </w:style>
  <w:style w:type="character" w:customStyle="1" w:styleId="EmailDiscussionChar">
    <w:name w:val="EmailDiscussion Char"/>
    <w:link w:val="EmailDiscussion"/>
    <w:rsid w:val="003E5C9D"/>
    <w:rPr>
      <w:rFonts w:ascii="Arial" w:eastAsia="MS Mincho" w:hAnsi="Arial" w:cs="Times New Roman"/>
      <w:b/>
      <w:sz w:val="20"/>
      <w:szCs w:val="24"/>
      <w:lang w:val="en-GB" w:eastAsia="en-GB"/>
    </w:rPr>
  </w:style>
  <w:style w:type="paragraph" w:styleId="Header">
    <w:name w:val="header"/>
    <w:basedOn w:val="Normal"/>
    <w:link w:val="HeaderChar"/>
    <w:uiPriority w:val="99"/>
    <w:semiHidden/>
    <w:unhideWhenUsed/>
    <w:rsid w:val="009141BA"/>
    <w:pPr>
      <w:tabs>
        <w:tab w:val="center" w:pos="4819"/>
        <w:tab w:val="right" w:pos="9638"/>
      </w:tabs>
      <w:spacing w:after="0" w:line="240" w:lineRule="auto"/>
    </w:pPr>
  </w:style>
  <w:style w:type="character" w:customStyle="1" w:styleId="HeaderChar">
    <w:name w:val="Header Char"/>
    <w:basedOn w:val="DefaultParagraphFont"/>
    <w:link w:val="Header"/>
    <w:uiPriority w:val="99"/>
    <w:semiHidden/>
    <w:rsid w:val="009141BA"/>
    <w:rPr>
      <w:rFonts w:ascii="Times New Roman" w:hAnsi="Times New Roman"/>
      <w:sz w:val="20"/>
    </w:rPr>
  </w:style>
  <w:style w:type="paragraph" w:styleId="Footer">
    <w:name w:val="footer"/>
    <w:basedOn w:val="Normal"/>
    <w:link w:val="FooterChar"/>
    <w:uiPriority w:val="99"/>
    <w:semiHidden/>
    <w:unhideWhenUsed/>
    <w:rsid w:val="009141BA"/>
    <w:pPr>
      <w:tabs>
        <w:tab w:val="center" w:pos="4819"/>
        <w:tab w:val="right" w:pos="9638"/>
      </w:tabs>
      <w:spacing w:after="0" w:line="240" w:lineRule="auto"/>
    </w:pPr>
  </w:style>
  <w:style w:type="character" w:customStyle="1" w:styleId="FooterChar">
    <w:name w:val="Footer Char"/>
    <w:basedOn w:val="DefaultParagraphFont"/>
    <w:link w:val="Footer"/>
    <w:uiPriority w:val="99"/>
    <w:semiHidden/>
    <w:rsid w:val="009141BA"/>
    <w:rPr>
      <w:rFonts w:ascii="Times New Roman" w:hAnsi="Times New Roman"/>
      <w:sz w:val="20"/>
    </w:rPr>
  </w:style>
  <w:style w:type="paragraph" w:customStyle="1" w:styleId="paragraph">
    <w:name w:val="paragraph"/>
    <w:basedOn w:val="Normal"/>
    <w:rsid w:val="00490412"/>
    <w:pPr>
      <w:spacing w:before="100" w:beforeAutospacing="1" w:after="100" w:afterAutospacing="1" w:line="240" w:lineRule="auto"/>
    </w:pPr>
    <w:rPr>
      <w:rFonts w:ascii="Calibri" w:hAnsi="Calibri" w:cs="Calibri"/>
      <w:sz w:val="22"/>
      <w:lang w:val="da-DK" w:eastAsia="da-DK"/>
    </w:rPr>
  </w:style>
  <w:style w:type="character" w:customStyle="1" w:styleId="normaltextrun">
    <w:name w:val="normaltextrun"/>
    <w:basedOn w:val="DefaultParagraphFont"/>
    <w:rsid w:val="00490412"/>
  </w:style>
  <w:style w:type="character" w:customStyle="1" w:styleId="eop">
    <w:name w:val="eop"/>
    <w:basedOn w:val="DefaultParagraphFont"/>
    <w:rsid w:val="00490412"/>
  </w:style>
  <w:style w:type="character" w:customStyle="1" w:styleId="spellingerror">
    <w:name w:val="spellingerror"/>
    <w:basedOn w:val="DefaultParagraphFont"/>
    <w:rsid w:val="00490412"/>
  </w:style>
  <w:style w:type="character" w:styleId="CommentReference">
    <w:name w:val="annotation reference"/>
    <w:basedOn w:val="DefaultParagraphFont"/>
    <w:uiPriority w:val="99"/>
    <w:semiHidden/>
    <w:unhideWhenUsed/>
    <w:rsid w:val="00245F37"/>
    <w:rPr>
      <w:sz w:val="16"/>
      <w:szCs w:val="16"/>
    </w:rPr>
  </w:style>
  <w:style w:type="paragraph" w:styleId="CommentText">
    <w:name w:val="annotation text"/>
    <w:basedOn w:val="Normal"/>
    <w:link w:val="CommentTextChar"/>
    <w:uiPriority w:val="99"/>
    <w:semiHidden/>
    <w:unhideWhenUsed/>
    <w:rsid w:val="00245F37"/>
    <w:pPr>
      <w:spacing w:line="240" w:lineRule="auto"/>
    </w:pPr>
    <w:rPr>
      <w:szCs w:val="20"/>
    </w:rPr>
  </w:style>
  <w:style w:type="character" w:customStyle="1" w:styleId="CommentTextChar">
    <w:name w:val="Comment Text Char"/>
    <w:basedOn w:val="DefaultParagraphFont"/>
    <w:link w:val="CommentText"/>
    <w:uiPriority w:val="99"/>
    <w:semiHidden/>
    <w:rsid w:val="00245F37"/>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45F37"/>
    <w:rPr>
      <w:b/>
      <w:bCs/>
    </w:rPr>
  </w:style>
  <w:style w:type="character" w:customStyle="1" w:styleId="CommentSubjectChar">
    <w:name w:val="Comment Subject Char"/>
    <w:basedOn w:val="CommentTextChar"/>
    <w:link w:val="CommentSubject"/>
    <w:uiPriority w:val="99"/>
    <w:semiHidden/>
    <w:rsid w:val="00245F37"/>
    <w:rPr>
      <w:rFonts w:ascii="Times New Roman" w:hAnsi="Times New Roman"/>
      <w:b/>
      <w:bCs/>
      <w:sz w:val="20"/>
      <w:szCs w:val="20"/>
    </w:rPr>
  </w:style>
  <w:style w:type="paragraph" w:styleId="BalloonText">
    <w:name w:val="Balloon Text"/>
    <w:basedOn w:val="Normal"/>
    <w:link w:val="BalloonTextChar"/>
    <w:uiPriority w:val="99"/>
    <w:semiHidden/>
    <w:unhideWhenUsed/>
    <w:rsid w:val="00245F3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45F37"/>
    <w:rPr>
      <w:rFonts w:ascii="Segoe UI" w:hAnsi="Segoe UI" w:cs="Segoe UI"/>
      <w:sz w:val="18"/>
      <w:szCs w:val="18"/>
    </w:rPr>
  </w:style>
  <w:style w:type="character" w:customStyle="1" w:styleId="advancedproofingissue">
    <w:name w:val="advancedproofingissue"/>
    <w:basedOn w:val="DefaultParagraphFont"/>
    <w:rsid w:val="009F0FAF"/>
  </w:style>
  <w:style w:type="character" w:customStyle="1" w:styleId="normaltextrun1">
    <w:name w:val="normaltextrun1"/>
    <w:basedOn w:val="DefaultParagraphFont"/>
    <w:rsid w:val="009F0FAF"/>
  </w:style>
  <w:style w:type="paragraph" w:styleId="NormalWeb">
    <w:name w:val="Normal (Web)"/>
    <w:basedOn w:val="Normal"/>
    <w:uiPriority w:val="99"/>
    <w:unhideWhenUsed/>
    <w:rsid w:val="00BA2BD8"/>
    <w:pPr>
      <w:spacing w:before="100" w:beforeAutospacing="1" w:after="100" w:afterAutospacing="1" w:line="240" w:lineRule="auto"/>
    </w:pPr>
    <w:rPr>
      <w:rFonts w:eastAsia="Times New Roman" w:cs="Times New Roman"/>
      <w:sz w:val="24"/>
      <w:szCs w:val="24"/>
      <w:lang w:val="da-DK" w:eastAsia="da-DK"/>
    </w:rPr>
  </w:style>
  <w:style w:type="paragraph" w:styleId="Revision">
    <w:name w:val="Revision"/>
    <w:hidden/>
    <w:uiPriority w:val="99"/>
    <w:semiHidden/>
    <w:rsid w:val="00DD0B22"/>
    <w:pPr>
      <w:spacing w:after="0" w:line="240" w:lineRule="auto"/>
    </w:pPr>
    <w:rPr>
      <w:rFonts w:ascii="Times New Roman" w:hAnsi="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2168835">
      <w:bodyDiv w:val="1"/>
      <w:marLeft w:val="0"/>
      <w:marRight w:val="0"/>
      <w:marTop w:val="0"/>
      <w:marBottom w:val="0"/>
      <w:divBdr>
        <w:top w:val="none" w:sz="0" w:space="0" w:color="auto"/>
        <w:left w:val="none" w:sz="0" w:space="0" w:color="auto"/>
        <w:bottom w:val="none" w:sz="0" w:space="0" w:color="auto"/>
        <w:right w:val="none" w:sz="0" w:space="0" w:color="auto"/>
      </w:divBdr>
    </w:div>
    <w:div w:id="100342420">
      <w:bodyDiv w:val="1"/>
      <w:marLeft w:val="0"/>
      <w:marRight w:val="0"/>
      <w:marTop w:val="0"/>
      <w:marBottom w:val="0"/>
      <w:divBdr>
        <w:top w:val="none" w:sz="0" w:space="0" w:color="auto"/>
        <w:left w:val="none" w:sz="0" w:space="0" w:color="auto"/>
        <w:bottom w:val="none" w:sz="0" w:space="0" w:color="auto"/>
        <w:right w:val="none" w:sz="0" w:space="0" w:color="auto"/>
      </w:divBdr>
    </w:div>
    <w:div w:id="201211112">
      <w:bodyDiv w:val="1"/>
      <w:marLeft w:val="0"/>
      <w:marRight w:val="0"/>
      <w:marTop w:val="0"/>
      <w:marBottom w:val="0"/>
      <w:divBdr>
        <w:top w:val="none" w:sz="0" w:space="0" w:color="auto"/>
        <w:left w:val="none" w:sz="0" w:space="0" w:color="auto"/>
        <w:bottom w:val="none" w:sz="0" w:space="0" w:color="auto"/>
        <w:right w:val="none" w:sz="0" w:space="0" w:color="auto"/>
      </w:divBdr>
    </w:div>
    <w:div w:id="694497930">
      <w:bodyDiv w:val="1"/>
      <w:marLeft w:val="0"/>
      <w:marRight w:val="0"/>
      <w:marTop w:val="0"/>
      <w:marBottom w:val="0"/>
      <w:divBdr>
        <w:top w:val="none" w:sz="0" w:space="0" w:color="auto"/>
        <w:left w:val="none" w:sz="0" w:space="0" w:color="auto"/>
        <w:bottom w:val="none" w:sz="0" w:space="0" w:color="auto"/>
        <w:right w:val="none" w:sz="0" w:space="0" w:color="auto"/>
      </w:divBdr>
    </w:div>
    <w:div w:id="892698366">
      <w:bodyDiv w:val="1"/>
      <w:marLeft w:val="0"/>
      <w:marRight w:val="0"/>
      <w:marTop w:val="0"/>
      <w:marBottom w:val="0"/>
      <w:divBdr>
        <w:top w:val="none" w:sz="0" w:space="0" w:color="auto"/>
        <w:left w:val="none" w:sz="0" w:space="0" w:color="auto"/>
        <w:bottom w:val="none" w:sz="0" w:space="0" w:color="auto"/>
        <w:right w:val="none" w:sz="0" w:space="0" w:color="auto"/>
      </w:divBdr>
    </w:div>
    <w:div w:id="987634049">
      <w:bodyDiv w:val="1"/>
      <w:marLeft w:val="0"/>
      <w:marRight w:val="0"/>
      <w:marTop w:val="0"/>
      <w:marBottom w:val="0"/>
      <w:divBdr>
        <w:top w:val="none" w:sz="0" w:space="0" w:color="auto"/>
        <w:left w:val="none" w:sz="0" w:space="0" w:color="auto"/>
        <w:bottom w:val="none" w:sz="0" w:space="0" w:color="auto"/>
        <w:right w:val="none" w:sz="0" w:space="0" w:color="auto"/>
      </w:divBdr>
    </w:div>
    <w:div w:id="1032077243">
      <w:bodyDiv w:val="1"/>
      <w:marLeft w:val="0"/>
      <w:marRight w:val="0"/>
      <w:marTop w:val="0"/>
      <w:marBottom w:val="0"/>
      <w:divBdr>
        <w:top w:val="none" w:sz="0" w:space="0" w:color="auto"/>
        <w:left w:val="none" w:sz="0" w:space="0" w:color="auto"/>
        <w:bottom w:val="none" w:sz="0" w:space="0" w:color="auto"/>
        <w:right w:val="none" w:sz="0" w:space="0" w:color="auto"/>
      </w:divBdr>
      <w:divsChild>
        <w:div w:id="1076198547">
          <w:marLeft w:val="0"/>
          <w:marRight w:val="0"/>
          <w:marTop w:val="0"/>
          <w:marBottom w:val="0"/>
          <w:divBdr>
            <w:top w:val="none" w:sz="0" w:space="0" w:color="auto"/>
            <w:left w:val="none" w:sz="0" w:space="0" w:color="auto"/>
            <w:bottom w:val="none" w:sz="0" w:space="0" w:color="auto"/>
            <w:right w:val="none" w:sz="0" w:space="0" w:color="auto"/>
          </w:divBdr>
          <w:divsChild>
            <w:div w:id="264045310">
              <w:marLeft w:val="0"/>
              <w:marRight w:val="0"/>
              <w:marTop w:val="0"/>
              <w:marBottom w:val="0"/>
              <w:divBdr>
                <w:top w:val="none" w:sz="0" w:space="0" w:color="auto"/>
                <w:left w:val="none" w:sz="0" w:space="0" w:color="auto"/>
                <w:bottom w:val="none" w:sz="0" w:space="0" w:color="auto"/>
                <w:right w:val="none" w:sz="0" w:space="0" w:color="auto"/>
              </w:divBdr>
              <w:divsChild>
                <w:div w:id="1719745554">
                  <w:marLeft w:val="0"/>
                  <w:marRight w:val="0"/>
                  <w:marTop w:val="0"/>
                  <w:marBottom w:val="0"/>
                  <w:divBdr>
                    <w:top w:val="none" w:sz="0" w:space="0" w:color="auto"/>
                    <w:left w:val="none" w:sz="0" w:space="0" w:color="auto"/>
                    <w:bottom w:val="none" w:sz="0" w:space="0" w:color="auto"/>
                    <w:right w:val="none" w:sz="0" w:space="0" w:color="auto"/>
                  </w:divBdr>
                  <w:divsChild>
                    <w:div w:id="1717243440">
                      <w:marLeft w:val="0"/>
                      <w:marRight w:val="0"/>
                      <w:marTop w:val="0"/>
                      <w:marBottom w:val="0"/>
                      <w:divBdr>
                        <w:top w:val="none" w:sz="0" w:space="0" w:color="auto"/>
                        <w:left w:val="none" w:sz="0" w:space="0" w:color="auto"/>
                        <w:bottom w:val="none" w:sz="0" w:space="0" w:color="auto"/>
                        <w:right w:val="none" w:sz="0" w:space="0" w:color="auto"/>
                      </w:divBdr>
                      <w:divsChild>
                        <w:div w:id="2000770490">
                          <w:marLeft w:val="0"/>
                          <w:marRight w:val="0"/>
                          <w:marTop w:val="0"/>
                          <w:marBottom w:val="0"/>
                          <w:divBdr>
                            <w:top w:val="none" w:sz="0" w:space="0" w:color="auto"/>
                            <w:left w:val="none" w:sz="0" w:space="0" w:color="auto"/>
                            <w:bottom w:val="none" w:sz="0" w:space="0" w:color="auto"/>
                            <w:right w:val="none" w:sz="0" w:space="0" w:color="auto"/>
                          </w:divBdr>
                          <w:divsChild>
                            <w:div w:id="1215434466">
                              <w:marLeft w:val="0"/>
                              <w:marRight w:val="0"/>
                              <w:marTop w:val="0"/>
                              <w:marBottom w:val="0"/>
                              <w:divBdr>
                                <w:top w:val="none" w:sz="0" w:space="0" w:color="auto"/>
                                <w:left w:val="none" w:sz="0" w:space="0" w:color="auto"/>
                                <w:bottom w:val="none" w:sz="0" w:space="0" w:color="auto"/>
                                <w:right w:val="none" w:sz="0" w:space="0" w:color="auto"/>
                              </w:divBdr>
                              <w:divsChild>
                                <w:div w:id="1934624800">
                                  <w:marLeft w:val="0"/>
                                  <w:marRight w:val="0"/>
                                  <w:marTop w:val="0"/>
                                  <w:marBottom w:val="0"/>
                                  <w:divBdr>
                                    <w:top w:val="none" w:sz="0" w:space="0" w:color="auto"/>
                                    <w:left w:val="none" w:sz="0" w:space="0" w:color="auto"/>
                                    <w:bottom w:val="none" w:sz="0" w:space="0" w:color="auto"/>
                                    <w:right w:val="none" w:sz="0" w:space="0" w:color="auto"/>
                                  </w:divBdr>
                                  <w:divsChild>
                                    <w:div w:id="783694218">
                                      <w:marLeft w:val="0"/>
                                      <w:marRight w:val="0"/>
                                      <w:marTop w:val="0"/>
                                      <w:marBottom w:val="0"/>
                                      <w:divBdr>
                                        <w:top w:val="none" w:sz="0" w:space="0" w:color="auto"/>
                                        <w:left w:val="none" w:sz="0" w:space="0" w:color="auto"/>
                                        <w:bottom w:val="none" w:sz="0" w:space="0" w:color="auto"/>
                                        <w:right w:val="none" w:sz="0" w:space="0" w:color="auto"/>
                                      </w:divBdr>
                                      <w:divsChild>
                                        <w:div w:id="599028572">
                                          <w:marLeft w:val="0"/>
                                          <w:marRight w:val="0"/>
                                          <w:marTop w:val="0"/>
                                          <w:marBottom w:val="0"/>
                                          <w:divBdr>
                                            <w:top w:val="none" w:sz="0" w:space="0" w:color="auto"/>
                                            <w:left w:val="none" w:sz="0" w:space="0" w:color="auto"/>
                                            <w:bottom w:val="none" w:sz="0" w:space="0" w:color="auto"/>
                                            <w:right w:val="none" w:sz="0" w:space="0" w:color="auto"/>
                                          </w:divBdr>
                                          <w:divsChild>
                                            <w:div w:id="455030328">
                                              <w:marLeft w:val="0"/>
                                              <w:marRight w:val="0"/>
                                              <w:marTop w:val="0"/>
                                              <w:marBottom w:val="0"/>
                                              <w:divBdr>
                                                <w:top w:val="none" w:sz="0" w:space="0" w:color="auto"/>
                                                <w:left w:val="none" w:sz="0" w:space="0" w:color="auto"/>
                                                <w:bottom w:val="none" w:sz="0" w:space="0" w:color="auto"/>
                                                <w:right w:val="none" w:sz="0" w:space="0" w:color="auto"/>
                                              </w:divBdr>
                                              <w:divsChild>
                                                <w:div w:id="901596682">
                                                  <w:marLeft w:val="0"/>
                                                  <w:marRight w:val="0"/>
                                                  <w:marTop w:val="0"/>
                                                  <w:marBottom w:val="0"/>
                                                  <w:divBdr>
                                                    <w:top w:val="none" w:sz="0" w:space="0" w:color="auto"/>
                                                    <w:left w:val="none" w:sz="0" w:space="0" w:color="auto"/>
                                                    <w:bottom w:val="none" w:sz="0" w:space="0" w:color="auto"/>
                                                    <w:right w:val="none" w:sz="0" w:space="0" w:color="auto"/>
                                                  </w:divBdr>
                                                  <w:divsChild>
                                                    <w:div w:id="889926427">
                                                      <w:marLeft w:val="2580"/>
                                                      <w:marRight w:val="0"/>
                                                      <w:marTop w:val="0"/>
                                                      <w:marBottom w:val="0"/>
                                                      <w:divBdr>
                                                        <w:top w:val="single" w:sz="6" w:space="0" w:color="ABABAB"/>
                                                        <w:left w:val="single" w:sz="6" w:space="0" w:color="ABABAB"/>
                                                        <w:bottom w:val="none" w:sz="0" w:space="0" w:color="auto"/>
                                                        <w:right w:val="single" w:sz="6" w:space="0" w:color="ABABAB"/>
                                                      </w:divBdr>
                                                      <w:divsChild>
                                                        <w:div w:id="662393706">
                                                          <w:marLeft w:val="0"/>
                                                          <w:marRight w:val="0"/>
                                                          <w:marTop w:val="0"/>
                                                          <w:marBottom w:val="0"/>
                                                          <w:divBdr>
                                                            <w:top w:val="none" w:sz="0" w:space="0" w:color="auto"/>
                                                            <w:left w:val="none" w:sz="0" w:space="0" w:color="auto"/>
                                                            <w:bottom w:val="none" w:sz="0" w:space="0" w:color="auto"/>
                                                            <w:right w:val="none" w:sz="0" w:space="0" w:color="auto"/>
                                                          </w:divBdr>
                                                          <w:divsChild>
                                                            <w:div w:id="226035190">
                                                              <w:marLeft w:val="0"/>
                                                              <w:marRight w:val="0"/>
                                                              <w:marTop w:val="0"/>
                                                              <w:marBottom w:val="0"/>
                                                              <w:divBdr>
                                                                <w:top w:val="none" w:sz="0" w:space="0" w:color="auto"/>
                                                                <w:left w:val="none" w:sz="0" w:space="0" w:color="auto"/>
                                                                <w:bottom w:val="none" w:sz="0" w:space="0" w:color="auto"/>
                                                                <w:right w:val="none" w:sz="0" w:space="0" w:color="auto"/>
                                                              </w:divBdr>
                                                              <w:divsChild>
                                                                <w:div w:id="2126388947">
                                                                  <w:marLeft w:val="0"/>
                                                                  <w:marRight w:val="0"/>
                                                                  <w:marTop w:val="0"/>
                                                                  <w:marBottom w:val="0"/>
                                                                  <w:divBdr>
                                                                    <w:top w:val="none" w:sz="0" w:space="0" w:color="auto"/>
                                                                    <w:left w:val="none" w:sz="0" w:space="0" w:color="auto"/>
                                                                    <w:bottom w:val="none" w:sz="0" w:space="0" w:color="auto"/>
                                                                    <w:right w:val="none" w:sz="0" w:space="0" w:color="auto"/>
                                                                  </w:divBdr>
                                                                  <w:divsChild>
                                                                    <w:div w:id="844630830">
                                                                      <w:marLeft w:val="0"/>
                                                                      <w:marRight w:val="0"/>
                                                                      <w:marTop w:val="0"/>
                                                                      <w:marBottom w:val="0"/>
                                                                      <w:divBdr>
                                                                        <w:top w:val="none" w:sz="0" w:space="0" w:color="auto"/>
                                                                        <w:left w:val="none" w:sz="0" w:space="0" w:color="auto"/>
                                                                        <w:bottom w:val="none" w:sz="0" w:space="0" w:color="auto"/>
                                                                        <w:right w:val="none" w:sz="0" w:space="0" w:color="auto"/>
                                                                      </w:divBdr>
                                                                      <w:divsChild>
                                                                        <w:div w:id="140008135">
                                                                          <w:marLeft w:val="0"/>
                                                                          <w:marRight w:val="0"/>
                                                                          <w:marTop w:val="0"/>
                                                                          <w:marBottom w:val="0"/>
                                                                          <w:divBdr>
                                                                            <w:top w:val="none" w:sz="0" w:space="0" w:color="auto"/>
                                                                            <w:left w:val="none" w:sz="0" w:space="0" w:color="auto"/>
                                                                            <w:bottom w:val="none" w:sz="0" w:space="0" w:color="auto"/>
                                                                            <w:right w:val="none" w:sz="0" w:space="0" w:color="auto"/>
                                                                          </w:divBdr>
                                                                          <w:divsChild>
                                                                            <w:div w:id="602569009">
                                                                              <w:marLeft w:val="0"/>
                                                                              <w:marRight w:val="0"/>
                                                                              <w:marTop w:val="0"/>
                                                                              <w:marBottom w:val="0"/>
                                                                              <w:divBdr>
                                                                                <w:top w:val="none" w:sz="0" w:space="0" w:color="auto"/>
                                                                                <w:left w:val="none" w:sz="0" w:space="0" w:color="auto"/>
                                                                                <w:bottom w:val="none" w:sz="0" w:space="0" w:color="auto"/>
                                                                                <w:right w:val="none" w:sz="0" w:space="0" w:color="auto"/>
                                                                              </w:divBdr>
                                                                              <w:divsChild>
                                                                                <w:div w:id="1892961219">
                                                                                  <w:marLeft w:val="0"/>
                                                                                  <w:marRight w:val="0"/>
                                                                                  <w:marTop w:val="0"/>
                                                                                  <w:marBottom w:val="0"/>
                                                                                  <w:divBdr>
                                                                                    <w:top w:val="none" w:sz="0" w:space="0" w:color="auto"/>
                                                                                    <w:left w:val="none" w:sz="0" w:space="0" w:color="auto"/>
                                                                                    <w:bottom w:val="none" w:sz="0" w:space="0" w:color="auto"/>
                                                                                    <w:right w:val="none" w:sz="0" w:space="0" w:color="auto"/>
                                                                                  </w:divBdr>
                                                                                </w:div>
                                                                                <w:div w:id="667101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85111442">
      <w:bodyDiv w:val="1"/>
      <w:marLeft w:val="0"/>
      <w:marRight w:val="0"/>
      <w:marTop w:val="0"/>
      <w:marBottom w:val="0"/>
      <w:divBdr>
        <w:top w:val="none" w:sz="0" w:space="0" w:color="auto"/>
        <w:left w:val="none" w:sz="0" w:space="0" w:color="auto"/>
        <w:bottom w:val="none" w:sz="0" w:space="0" w:color="auto"/>
        <w:right w:val="none" w:sz="0" w:space="0" w:color="auto"/>
      </w:divBdr>
    </w:div>
    <w:div w:id="1155683998">
      <w:bodyDiv w:val="1"/>
      <w:marLeft w:val="0"/>
      <w:marRight w:val="0"/>
      <w:marTop w:val="0"/>
      <w:marBottom w:val="0"/>
      <w:divBdr>
        <w:top w:val="none" w:sz="0" w:space="0" w:color="auto"/>
        <w:left w:val="none" w:sz="0" w:space="0" w:color="auto"/>
        <w:bottom w:val="none" w:sz="0" w:space="0" w:color="auto"/>
        <w:right w:val="none" w:sz="0" w:space="0" w:color="auto"/>
      </w:divBdr>
    </w:div>
    <w:div w:id="1162937073">
      <w:bodyDiv w:val="1"/>
      <w:marLeft w:val="0"/>
      <w:marRight w:val="0"/>
      <w:marTop w:val="0"/>
      <w:marBottom w:val="0"/>
      <w:divBdr>
        <w:top w:val="none" w:sz="0" w:space="0" w:color="auto"/>
        <w:left w:val="none" w:sz="0" w:space="0" w:color="auto"/>
        <w:bottom w:val="none" w:sz="0" w:space="0" w:color="auto"/>
        <w:right w:val="none" w:sz="0" w:space="0" w:color="auto"/>
      </w:divBdr>
    </w:div>
    <w:div w:id="1222016816">
      <w:bodyDiv w:val="1"/>
      <w:marLeft w:val="0"/>
      <w:marRight w:val="0"/>
      <w:marTop w:val="0"/>
      <w:marBottom w:val="0"/>
      <w:divBdr>
        <w:top w:val="none" w:sz="0" w:space="0" w:color="auto"/>
        <w:left w:val="none" w:sz="0" w:space="0" w:color="auto"/>
        <w:bottom w:val="none" w:sz="0" w:space="0" w:color="auto"/>
        <w:right w:val="none" w:sz="0" w:space="0" w:color="auto"/>
      </w:divBdr>
    </w:div>
    <w:div w:id="1279801521">
      <w:bodyDiv w:val="1"/>
      <w:marLeft w:val="0"/>
      <w:marRight w:val="0"/>
      <w:marTop w:val="0"/>
      <w:marBottom w:val="0"/>
      <w:divBdr>
        <w:top w:val="none" w:sz="0" w:space="0" w:color="auto"/>
        <w:left w:val="none" w:sz="0" w:space="0" w:color="auto"/>
        <w:bottom w:val="none" w:sz="0" w:space="0" w:color="auto"/>
        <w:right w:val="none" w:sz="0" w:space="0" w:color="auto"/>
      </w:divBdr>
    </w:div>
    <w:div w:id="1476683456">
      <w:bodyDiv w:val="1"/>
      <w:marLeft w:val="0"/>
      <w:marRight w:val="0"/>
      <w:marTop w:val="0"/>
      <w:marBottom w:val="0"/>
      <w:divBdr>
        <w:top w:val="none" w:sz="0" w:space="0" w:color="auto"/>
        <w:left w:val="none" w:sz="0" w:space="0" w:color="auto"/>
        <w:bottom w:val="none" w:sz="0" w:space="0" w:color="auto"/>
        <w:right w:val="none" w:sz="0" w:space="0" w:color="auto"/>
      </w:divBdr>
    </w:div>
    <w:div w:id="1647513648">
      <w:bodyDiv w:val="1"/>
      <w:marLeft w:val="0"/>
      <w:marRight w:val="0"/>
      <w:marTop w:val="0"/>
      <w:marBottom w:val="0"/>
      <w:divBdr>
        <w:top w:val="none" w:sz="0" w:space="0" w:color="auto"/>
        <w:left w:val="none" w:sz="0" w:space="0" w:color="auto"/>
        <w:bottom w:val="none" w:sz="0" w:space="0" w:color="auto"/>
        <w:right w:val="none" w:sz="0" w:space="0" w:color="auto"/>
      </w:divBdr>
    </w:div>
    <w:div w:id="1995796824">
      <w:bodyDiv w:val="1"/>
      <w:marLeft w:val="0"/>
      <w:marRight w:val="0"/>
      <w:marTop w:val="0"/>
      <w:marBottom w:val="0"/>
      <w:divBdr>
        <w:top w:val="none" w:sz="0" w:space="0" w:color="auto"/>
        <w:left w:val="none" w:sz="0" w:space="0" w:color="auto"/>
        <w:bottom w:val="none" w:sz="0" w:space="0" w:color="auto"/>
        <w:right w:val="none" w:sz="0" w:space="0" w:color="auto"/>
      </w:divBdr>
    </w:div>
    <w:div w:id="2127843997">
      <w:bodyDiv w:val="1"/>
      <w:marLeft w:val="0"/>
      <w:marRight w:val="0"/>
      <w:marTop w:val="0"/>
      <w:marBottom w:val="0"/>
      <w:divBdr>
        <w:top w:val="none" w:sz="0" w:space="0" w:color="auto"/>
        <w:left w:val="none" w:sz="0" w:space="0" w:color="auto"/>
        <w:bottom w:val="none" w:sz="0" w:space="0" w:color="auto"/>
        <w:right w:val="none" w:sz="0" w:space="0" w:color="auto"/>
      </w:divBdr>
      <w:divsChild>
        <w:div w:id="1412581448">
          <w:marLeft w:val="0"/>
          <w:marRight w:val="0"/>
          <w:marTop w:val="0"/>
          <w:marBottom w:val="0"/>
          <w:divBdr>
            <w:top w:val="none" w:sz="0" w:space="0" w:color="auto"/>
            <w:left w:val="none" w:sz="0" w:space="0" w:color="auto"/>
            <w:bottom w:val="none" w:sz="0" w:space="0" w:color="auto"/>
            <w:right w:val="none" w:sz="0" w:space="0" w:color="auto"/>
          </w:divBdr>
          <w:divsChild>
            <w:div w:id="2071490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3" ma:contentTypeDescription="Create a new document." ma:contentTypeScope="" ma:versionID="21d836e5fdcd90b3f8a28f61878d8338">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98ead6f5327600ef778d1f131eb816f5"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5AIRPNAIUNRU-1328258698-407</_dlc_DocId>
    <_dlc_DocIdUrl xmlns="71c5aaf6-e6ce-465b-b873-5148d2a4c105">
      <Url>https://nokia.sharepoint.com/sites/c5g/5gradio/_layouts/15/DocIdRedir.aspx?ID=5AIRPNAIUNRU-1328258698-407</Url>
      <Description>5AIRPNAIUNRU-1328258698-407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9F863C-0DB0-4A16-BA04-B6845BD46E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5A2554-EA39-4017-9242-BDD11D27752B}">
  <ds:schemaRefs>
    <ds:schemaRef ds:uri="71c5aaf6-e6ce-465b-b873-5148d2a4c105"/>
    <ds:schemaRef ds:uri="http://purl.org/dc/terms/"/>
    <ds:schemaRef ds:uri="http://schemas.microsoft.com/office/infopath/2007/PartnerControls"/>
    <ds:schemaRef ds:uri="http://schemas.microsoft.com/office/2006/documentManagement/types"/>
    <ds:schemaRef ds:uri="http://schemas.openxmlformats.org/package/2006/metadata/core-properties"/>
    <ds:schemaRef ds:uri="0b6aed8e-0313-4d17-80ff-d0e5da4931c5"/>
    <ds:schemaRef ds:uri="3b34c8f0-1ef5-4d1e-bb66-517ce7fe7356"/>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70F41D6F-957A-4AF1-91DF-15A2CB63DA57}">
  <ds:schemaRefs>
    <ds:schemaRef ds:uri="http://schemas.microsoft.com/sharepoint/v3/contenttype/forms"/>
  </ds:schemaRefs>
</ds:datastoreItem>
</file>

<file path=customXml/itemProps4.xml><?xml version="1.0" encoding="utf-8"?>
<ds:datastoreItem xmlns:ds="http://schemas.openxmlformats.org/officeDocument/2006/customXml" ds:itemID="{5F897361-C3FF-4DFE-812A-6325EF282EAE}">
  <ds:schemaRefs>
    <ds:schemaRef ds:uri="http://schemas.microsoft.com/sharepoint/events"/>
  </ds:schemaRefs>
</ds:datastoreItem>
</file>

<file path=customXml/itemProps5.xml><?xml version="1.0" encoding="utf-8"?>
<ds:datastoreItem xmlns:ds="http://schemas.openxmlformats.org/officeDocument/2006/customXml" ds:itemID="{411B2E43-22CC-4841-ACD1-F09540B86683}">
  <ds:schemaRefs>
    <ds:schemaRef ds:uri="Microsoft.SharePoint.Taxonomy.ContentTypeSync"/>
  </ds:schemaRefs>
</ds:datastoreItem>
</file>

<file path=customXml/itemProps6.xml><?xml version="1.0" encoding="utf-8"?>
<ds:datastoreItem xmlns:ds="http://schemas.openxmlformats.org/officeDocument/2006/customXml" ds:itemID="{A093F434-E6B6-4C1A-ACD6-0F90413AD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3288</Words>
  <Characters>20059</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Almeida, Erika (Nokia - DK/Aalborg)</cp:lastModifiedBy>
  <cp:revision>2</cp:revision>
  <cp:lastPrinted>2019-04-01T08:54:00Z</cp:lastPrinted>
  <dcterms:created xsi:type="dcterms:W3CDTF">2019-04-01T14:29:00Z</dcterms:created>
  <dcterms:modified xsi:type="dcterms:W3CDTF">2019-04-01T14:29:00Z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6d67d899-60ef-46dd-a6ce-8521089ba8fd</vt:lpwstr>
  </property>
  <property fmtid="{D5CDD505-2E9C-101B-9397-08002B2CF9AE}" pid="4" name="AuthorIds_UIVersion_512">
    <vt:lpwstr>18279</vt:lpwstr>
  </property>
</Properties>
</file>